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6D9BC" w14:textId="240B722F" w:rsidR="003742A6" w:rsidRPr="00A0273F" w:rsidRDefault="003742A6" w:rsidP="003742A6">
      <w:pPr>
        <w:spacing w:line="276" w:lineRule="auto"/>
        <w:jc w:val="center"/>
        <w:rPr>
          <w:rFonts w:ascii="Times New Roman" w:eastAsia="標楷體" w:hAnsi="Times New Roman" w:cs="Times New Roman"/>
          <w:b/>
          <w:sz w:val="36"/>
          <w:szCs w:val="28"/>
        </w:rPr>
      </w:pPr>
      <w:bookmarkStart w:id="0" w:name="_GoBack"/>
      <w:bookmarkEnd w:id="0"/>
    </w:p>
    <w:p w14:paraId="407BFD27" w14:textId="77777777" w:rsidR="003742A6" w:rsidRPr="00A0273F" w:rsidRDefault="003742A6" w:rsidP="003742A6">
      <w:pPr>
        <w:spacing w:line="276" w:lineRule="auto"/>
        <w:jc w:val="center"/>
        <w:rPr>
          <w:rFonts w:ascii="Times New Roman" w:eastAsia="標楷體" w:hAnsi="Times New Roman" w:cs="Times New Roman"/>
          <w:b/>
          <w:sz w:val="36"/>
          <w:szCs w:val="28"/>
        </w:rPr>
      </w:pPr>
    </w:p>
    <w:p w14:paraId="6FABA4BF" w14:textId="77777777" w:rsidR="003742A6" w:rsidRPr="00A0273F" w:rsidRDefault="003742A6" w:rsidP="003742A6">
      <w:pPr>
        <w:spacing w:line="276" w:lineRule="auto"/>
        <w:jc w:val="center"/>
        <w:rPr>
          <w:rFonts w:ascii="Times New Roman" w:eastAsia="標楷體" w:hAnsi="Times New Roman" w:cs="Times New Roman"/>
          <w:b/>
          <w:sz w:val="36"/>
          <w:szCs w:val="28"/>
        </w:rPr>
      </w:pPr>
    </w:p>
    <w:p w14:paraId="26DC1C97" w14:textId="77777777" w:rsidR="003742A6" w:rsidRPr="00A0273F" w:rsidRDefault="003742A6" w:rsidP="003742A6">
      <w:pPr>
        <w:spacing w:line="276" w:lineRule="auto"/>
        <w:jc w:val="center"/>
        <w:rPr>
          <w:rFonts w:ascii="Times New Roman" w:eastAsia="標楷體" w:hAnsi="Times New Roman" w:cs="Times New Roman"/>
          <w:b/>
          <w:sz w:val="36"/>
          <w:szCs w:val="28"/>
        </w:rPr>
      </w:pPr>
    </w:p>
    <w:p w14:paraId="1D078D00" w14:textId="77777777" w:rsidR="003742A6" w:rsidRPr="00A0273F" w:rsidRDefault="003742A6" w:rsidP="003742A6">
      <w:pPr>
        <w:spacing w:line="276" w:lineRule="auto"/>
        <w:jc w:val="center"/>
        <w:rPr>
          <w:rFonts w:ascii="Times New Roman" w:eastAsia="標楷體" w:hAnsi="Times New Roman" w:cs="Times New Roman"/>
          <w:b/>
          <w:sz w:val="36"/>
          <w:szCs w:val="28"/>
        </w:rPr>
      </w:pPr>
    </w:p>
    <w:p w14:paraId="45B9074D" w14:textId="77777777" w:rsidR="003742A6" w:rsidRPr="00A0273F" w:rsidRDefault="003742A6" w:rsidP="003742A6">
      <w:pPr>
        <w:spacing w:line="276" w:lineRule="auto"/>
        <w:jc w:val="center"/>
        <w:rPr>
          <w:rFonts w:ascii="Times New Roman" w:eastAsia="標楷體" w:hAnsi="Times New Roman" w:cs="Times New Roman"/>
          <w:b/>
          <w:sz w:val="36"/>
          <w:szCs w:val="28"/>
        </w:rPr>
      </w:pPr>
    </w:p>
    <w:p w14:paraId="6659E7B1" w14:textId="77777777" w:rsidR="003742A6" w:rsidRPr="00A0273F" w:rsidRDefault="003742A6" w:rsidP="003742A6">
      <w:pPr>
        <w:spacing w:line="276" w:lineRule="auto"/>
        <w:jc w:val="center"/>
        <w:rPr>
          <w:rFonts w:ascii="Times New Roman" w:eastAsia="標楷體" w:hAnsi="Times New Roman" w:cs="Times New Roman"/>
          <w:b/>
          <w:sz w:val="56"/>
          <w:szCs w:val="28"/>
        </w:rPr>
      </w:pPr>
      <w:r w:rsidRPr="00A0273F">
        <w:rPr>
          <w:rFonts w:ascii="Times New Roman" w:eastAsia="標楷體" w:hAnsi="Times New Roman" w:cs="Times New Roman"/>
          <w:b/>
          <w:sz w:val="56"/>
          <w:szCs w:val="28"/>
        </w:rPr>
        <w:t>中華民國憲法與政府</w:t>
      </w:r>
    </w:p>
    <w:p w14:paraId="221A5F86" w14:textId="77777777" w:rsidR="003742A6" w:rsidRPr="00A0273F" w:rsidRDefault="003742A6" w:rsidP="003742A6">
      <w:pPr>
        <w:spacing w:line="276" w:lineRule="auto"/>
        <w:jc w:val="center"/>
        <w:rPr>
          <w:rFonts w:ascii="Times New Roman" w:eastAsia="標楷體" w:hAnsi="Times New Roman" w:cs="Times New Roman"/>
          <w:b/>
          <w:sz w:val="48"/>
          <w:szCs w:val="36"/>
        </w:rPr>
      </w:pPr>
    </w:p>
    <w:p w14:paraId="13269384" w14:textId="558E7C39" w:rsidR="003742A6" w:rsidRPr="00A0273F" w:rsidRDefault="003742A6" w:rsidP="003742A6">
      <w:pPr>
        <w:spacing w:line="276" w:lineRule="auto"/>
        <w:jc w:val="center"/>
        <w:rPr>
          <w:rFonts w:ascii="Times New Roman" w:eastAsia="標楷體" w:hAnsi="Times New Roman" w:cs="Times New Roman"/>
          <w:b/>
          <w:sz w:val="48"/>
          <w:szCs w:val="36"/>
        </w:rPr>
      </w:pPr>
      <w:r w:rsidRPr="00A0273F">
        <w:rPr>
          <w:rFonts w:ascii="Times New Roman" w:eastAsia="標楷體" w:hAnsi="Times New Roman" w:cs="Times New Roman"/>
          <w:b/>
          <w:sz w:val="48"/>
          <w:szCs w:val="36"/>
        </w:rPr>
        <w:t>第</w:t>
      </w:r>
      <w:r w:rsidR="00085A30">
        <w:rPr>
          <w:rFonts w:ascii="Times New Roman" w:eastAsia="標楷體" w:hAnsi="Times New Roman" w:cs="Times New Roman"/>
          <w:b/>
          <w:sz w:val="48"/>
          <w:szCs w:val="36"/>
        </w:rPr>
        <w:t>2</w:t>
      </w:r>
      <w:r w:rsidR="00085A30">
        <w:rPr>
          <w:rFonts w:ascii="Times New Roman" w:eastAsia="標楷體" w:hAnsi="Times New Roman" w:cs="Times New Roman" w:hint="eastAsia"/>
          <w:b/>
          <w:sz w:val="48"/>
          <w:szCs w:val="36"/>
        </w:rPr>
        <w:t>9</w:t>
      </w:r>
      <w:r w:rsidRPr="00A0273F">
        <w:rPr>
          <w:rFonts w:ascii="Times New Roman" w:eastAsia="標楷體" w:hAnsi="Times New Roman" w:cs="Times New Roman"/>
          <w:b/>
          <w:sz w:val="48"/>
          <w:szCs w:val="36"/>
        </w:rPr>
        <w:t>單元</w:t>
      </w:r>
      <w:r w:rsidRPr="00A0273F">
        <w:rPr>
          <w:rFonts w:ascii="Times New Roman" w:eastAsia="標楷體" w:hAnsi="Times New Roman" w:cs="Times New Roman"/>
          <w:b/>
          <w:sz w:val="48"/>
          <w:szCs w:val="36"/>
        </w:rPr>
        <w:t xml:space="preserve"> </w:t>
      </w:r>
      <w:r w:rsidR="00A85943">
        <w:rPr>
          <w:rFonts w:ascii="Times New Roman" w:eastAsia="標楷體" w:hAnsi="Times New Roman" w:cs="Times New Roman"/>
          <w:b/>
          <w:sz w:val="48"/>
          <w:szCs w:val="36"/>
        </w:rPr>
        <w:t>資訊自由與隱私</w:t>
      </w:r>
      <w:r w:rsidR="002E726E">
        <w:rPr>
          <w:rFonts w:ascii="Times New Roman" w:eastAsia="標楷體" w:hAnsi="Times New Roman" w:cs="Times New Roman" w:hint="eastAsia"/>
          <w:b/>
          <w:sz w:val="48"/>
          <w:szCs w:val="36"/>
        </w:rPr>
        <w:t>權</w:t>
      </w:r>
    </w:p>
    <w:p w14:paraId="749FA266" w14:textId="5AB5FFE3" w:rsidR="003742A6" w:rsidRPr="00A0273F" w:rsidRDefault="003742A6" w:rsidP="003742A6">
      <w:pPr>
        <w:spacing w:line="276" w:lineRule="auto"/>
        <w:jc w:val="center"/>
        <w:rPr>
          <w:rFonts w:ascii="Times New Roman" w:eastAsia="標楷體" w:hAnsi="Times New Roman" w:cs="Times New Roman"/>
          <w:b/>
          <w:sz w:val="48"/>
          <w:szCs w:val="36"/>
        </w:rPr>
      </w:pPr>
    </w:p>
    <w:p w14:paraId="2B260A75" w14:textId="77777777" w:rsidR="003742A6" w:rsidRPr="00A0273F" w:rsidRDefault="003742A6" w:rsidP="003742A6">
      <w:pPr>
        <w:spacing w:line="276" w:lineRule="auto"/>
        <w:jc w:val="center"/>
        <w:rPr>
          <w:rFonts w:ascii="Times New Roman" w:eastAsia="標楷體" w:hAnsi="Times New Roman" w:cs="Times New Roman"/>
          <w:b/>
          <w:sz w:val="48"/>
          <w:szCs w:val="36"/>
        </w:rPr>
      </w:pPr>
    </w:p>
    <w:p w14:paraId="6D6BF774" w14:textId="77777777" w:rsidR="003742A6" w:rsidRPr="00A0273F" w:rsidRDefault="003742A6" w:rsidP="003742A6">
      <w:pPr>
        <w:spacing w:line="276" w:lineRule="auto"/>
        <w:jc w:val="center"/>
        <w:rPr>
          <w:rFonts w:ascii="Times New Roman" w:eastAsia="標楷體" w:hAnsi="Times New Roman" w:cs="Times New Roman"/>
          <w:b/>
          <w:sz w:val="32"/>
          <w:szCs w:val="36"/>
        </w:rPr>
      </w:pPr>
    </w:p>
    <w:p w14:paraId="62010BE2" w14:textId="77777777" w:rsidR="003742A6" w:rsidRPr="00A0273F" w:rsidRDefault="003742A6" w:rsidP="003742A6">
      <w:pPr>
        <w:spacing w:line="276" w:lineRule="auto"/>
        <w:jc w:val="center"/>
        <w:rPr>
          <w:rFonts w:ascii="Times New Roman" w:eastAsia="標楷體" w:hAnsi="Times New Roman" w:cs="Times New Roman"/>
          <w:b/>
          <w:sz w:val="32"/>
          <w:szCs w:val="36"/>
        </w:rPr>
      </w:pPr>
      <w:r w:rsidRPr="00A0273F">
        <w:rPr>
          <w:rFonts w:ascii="Times New Roman" w:eastAsia="標楷體" w:hAnsi="Times New Roman" w:cs="Times New Roman"/>
          <w:b/>
          <w:sz w:val="32"/>
          <w:szCs w:val="36"/>
        </w:rPr>
        <w:t>授課教師：陳淳文</w:t>
      </w:r>
      <w:r w:rsidRPr="00A0273F">
        <w:rPr>
          <w:rFonts w:ascii="Times New Roman" w:eastAsia="標楷體" w:hAnsi="Times New Roman" w:cs="Times New Roman"/>
          <w:b/>
          <w:sz w:val="32"/>
          <w:szCs w:val="36"/>
        </w:rPr>
        <w:t xml:space="preserve"> </w:t>
      </w:r>
      <w:r w:rsidRPr="00A0273F">
        <w:rPr>
          <w:rFonts w:ascii="Times New Roman" w:eastAsia="標楷體" w:hAnsi="Times New Roman" w:cs="Times New Roman"/>
          <w:b/>
          <w:sz w:val="32"/>
          <w:szCs w:val="36"/>
        </w:rPr>
        <w:t>教授</w:t>
      </w:r>
    </w:p>
    <w:p w14:paraId="5D31C8C6" w14:textId="77777777" w:rsidR="003742A6" w:rsidRPr="00A0273F" w:rsidRDefault="003742A6" w:rsidP="003742A6">
      <w:pPr>
        <w:spacing w:line="276" w:lineRule="auto"/>
        <w:rPr>
          <w:rFonts w:ascii="Times New Roman" w:hAnsi="Times New Roman" w:cs="Times New Roman"/>
          <w:b/>
          <w:szCs w:val="28"/>
        </w:rPr>
      </w:pPr>
    </w:p>
    <w:p w14:paraId="59F02E71" w14:textId="77777777" w:rsidR="003742A6" w:rsidRPr="00A0273F" w:rsidRDefault="003742A6" w:rsidP="003742A6">
      <w:pPr>
        <w:spacing w:line="276" w:lineRule="auto"/>
        <w:rPr>
          <w:rFonts w:ascii="Times New Roman" w:hAnsi="Times New Roman" w:cs="Times New Roman"/>
          <w:b/>
          <w:szCs w:val="28"/>
        </w:rPr>
      </w:pPr>
    </w:p>
    <w:p w14:paraId="7E9B81D9" w14:textId="77777777" w:rsidR="003742A6" w:rsidRPr="00A0273F" w:rsidRDefault="003742A6" w:rsidP="003742A6">
      <w:pPr>
        <w:spacing w:line="276" w:lineRule="auto"/>
        <w:rPr>
          <w:rFonts w:ascii="Times New Roman" w:hAnsi="Times New Roman" w:cs="Times New Roman"/>
          <w:b/>
          <w:szCs w:val="28"/>
        </w:rPr>
      </w:pPr>
    </w:p>
    <w:p w14:paraId="2ED15A8B" w14:textId="77777777" w:rsidR="003742A6" w:rsidRPr="00A0273F" w:rsidRDefault="003742A6" w:rsidP="003742A6">
      <w:pPr>
        <w:spacing w:line="276" w:lineRule="auto"/>
        <w:jc w:val="center"/>
        <w:rPr>
          <w:rFonts w:ascii="Times New Roman" w:eastAsia="標楷體" w:hAnsi="Times New Roman" w:cs="Times New Roman"/>
          <w:b/>
          <w:bCs/>
        </w:rPr>
      </w:pPr>
      <w:r w:rsidRPr="00A0273F">
        <w:rPr>
          <w:rFonts w:ascii="Times New Roman" w:hAnsi="Times New Roman" w:cs="Times New Roman"/>
          <w:b/>
          <w:noProof/>
          <w:szCs w:val="28"/>
        </w:rPr>
        <w:drawing>
          <wp:inline distT="0" distB="0" distL="0" distR="0" wp14:anchorId="21CF266D" wp14:editId="2301E7EF">
            <wp:extent cx="720725" cy="252095"/>
            <wp:effectExtent l="0" t="0" r="3175" b="0"/>
            <wp:docPr id="3" name="圖片 3" descr="描述: 描述: \\140.112.59.229\資源平台\資源平台\版權\版權ICON與範例\Creative Commens台灣2.5\icon_by-nc-sa.tif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描述: \\140.112.59.229\資源平台\資源平台\版權\版權ICON與範例\Creative Commens台灣2.5\icon_by-nc-sa.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 cy="252095"/>
                    </a:xfrm>
                    <a:prstGeom prst="rect">
                      <a:avLst/>
                    </a:prstGeom>
                    <a:noFill/>
                    <a:ln>
                      <a:noFill/>
                    </a:ln>
                  </pic:spPr>
                </pic:pic>
              </a:graphicData>
            </a:graphic>
          </wp:inline>
        </w:drawing>
      </w:r>
      <w:r w:rsidRPr="00A0273F">
        <w:rPr>
          <w:rFonts w:ascii="Times New Roman" w:eastAsia="標楷體" w:hAnsi="Times New Roman" w:cs="Times New Roman"/>
          <w:b/>
          <w:bCs/>
        </w:rPr>
        <w:t>【本著作除另有註明外，採取</w:t>
      </w:r>
    </w:p>
    <w:p w14:paraId="308B51F3" w14:textId="74576490" w:rsidR="003742A6" w:rsidRPr="00A0273F" w:rsidRDefault="007745A4" w:rsidP="003742A6">
      <w:pPr>
        <w:spacing w:line="276" w:lineRule="auto"/>
        <w:jc w:val="center"/>
        <w:rPr>
          <w:rFonts w:ascii="Times New Roman" w:eastAsia="標楷體" w:hAnsi="Times New Roman" w:cs="Times New Roman"/>
          <w:b/>
        </w:rPr>
      </w:pPr>
      <w:hyperlink r:id="rId10" w:history="1">
        <w:r w:rsidR="003742A6" w:rsidRPr="00A0273F">
          <w:rPr>
            <w:rFonts w:ascii="Times New Roman" w:eastAsia="標楷體" w:hAnsi="Times New Roman" w:cs="Times New Roman"/>
            <w:b/>
            <w:bCs/>
            <w:color w:val="0000FF"/>
            <w:u w:val="single"/>
          </w:rPr>
          <w:t>創用</w:t>
        </w:r>
      </w:hyperlink>
      <w:hyperlink r:id="rId11" w:history="1">
        <w:r w:rsidR="003742A6" w:rsidRPr="00A0273F">
          <w:rPr>
            <w:rFonts w:ascii="Times New Roman" w:eastAsia="標楷體" w:hAnsi="Times New Roman" w:cs="Times New Roman"/>
            <w:b/>
            <w:bCs/>
            <w:color w:val="0000FF"/>
            <w:u w:val="single"/>
          </w:rPr>
          <w:t>CC</w:t>
        </w:r>
      </w:hyperlink>
      <w:hyperlink r:id="rId12" w:history="1">
        <w:r w:rsidR="00085A30">
          <w:rPr>
            <w:rFonts w:ascii="Times New Roman" w:eastAsia="標楷體" w:hAnsi="Times New Roman" w:cs="Times New Roman"/>
            <w:b/>
            <w:bCs/>
            <w:color w:val="0000FF"/>
            <w:u w:val="single"/>
          </w:rPr>
          <w:t>「姓名</w:t>
        </w:r>
        <w:proofErr w:type="gramStart"/>
        <w:r w:rsidR="00085A30">
          <w:rPr>
            <w:rFonts w:ascii="Times New Roman" w:eastAsia="標楷體" w:hAnsi="Times New Roman" w:cs="Times New Roman"/>
            <w:b/>
            <w:bCs/>
            <w:color w:val="0000FF"/>
            <w:u w:val="single"/>
          </w:rPr>
          <w:t>標示－非商業性</w:t>
        </w:r>
        <w:proofErr w:type="gramEnd"/>
        <w:r w:rsidR="00085A30">
          <w:rPr>
            <w:rFonts w:ascii="Times New Roman" w:eastAsia="標楷體" w:hAnsi="Times New Roman" w:cs="Times New Roman"/>
            <w:b/>
            <w:bCs/>
            <w:color w:val="0000FF"/>
            <w:u w:val="single"/>
          </w:rPr>
          <w:t>－相同方式分享」</w:t>
        </w:r>
        <w:r w:rsidR="00085A30">
          <w:rPr>
            <w:rFonts w:ascii="Times New Roman" w:eastAsia="標楷體" w:hAnsi="Times New Roman" w:cs="Times New Roman" w:hint="eastAsia"/>
            <w:b/>
            <w:bCs/>
            <w:color w:val="0000FF"/>
            <w:u w:val="single"/>
          </w:rPr>
          <w:t>臺</w:t>
        </w:r>
        <w:r w:rsidR="003742A6" w:rsidRPr="00A0273F">
          <w:rPr>
            <w:rFonts w:ascii="Times New Roman" w:eastAsia="標楷體" w:hAnsi="Times New Roman" w:cs="Times New Roman"/>
            <w:b/>
            <w:bCs/>
            <w:color w:val="0000FF"/>
            <w:u w:val="single"/>
          </w:rPr>
          <w:t>灣</w:t>
        </w:r>
      </w:hyperlink>
      <w:hyperlink r:id="rId13" w:history="1">
        <w:r w:rsidR="003742A6" w:rsidRPr="00A0273F">
          <w:rPr>
            <w:rFonts w:ascii="Times New Roman" w:eastAsia="標楷體" w:hAnsi="Times New Roman" w:cs="Times New Roman"/>
            <w:b/>
            <w:bCs/>
            <w:color w:val="0000FF"/>
            <w:u w:val="single"/>
          </w:rPr>
          <w:t>3.0</w:t>
        </w:r>
      </w:hyperlink>
      <w:hyperlink r:id="rId14" w:history="1">
        <w:r w:rsidR="003742A6" w:rsidRPr="00A0273F">
          <w:rPr>
            <w:rFonts w:ascii="Times New Roman" w:eastAsia="標楷體" w:hAnsi="Times New Roman" w:cs="Times New Roman"/>
            <w:b/>
            <w:bCs/>
            <w:color w:val="0000FF"/>
            <w:u w:val="single"/>
          </w:rPr>
          <w:t>版</w:t>
        </w:r>
      </w:hyperlink>
      <w:r w:rsidR="003742A6" w:rsidRPr="00A0273F">
        <w:rPr>
          <w:rFonts w:ascii="Times New Roman" w:eastAsia="標楷體" w:hAnsi="Times New Roman" w:cs="Times New Roman"/>
          <w:b/>
          <w:bCs/>
        </w:rPr>
        <w:t>授權釋出</w:t>
      </w:r>
      <w:proofErr w:type="gramStart"/>
      <w:r w:rsidR="003742A6" w:rsidRPr="00A0273F">
        <w:rPr>
          <w:rFonts w:ascii="Times New Roman" w:eastAsia="標楷體" w:hAnsi="Times New Roman" w:cs="Times New Roman"/>
          <w:b/>
          <w:bCs/>
        </w:rPr>
        <w:t>】</w:t>
      </w:r>
      <w:proofErr w:type="gramEnd"/>
    </w:p>
    <w:p w14:paraId="6BD3ADBE" w14:textId="77777777" w:rsidR="003742A6" w:rsidRPr="00A0273F" w:rsidRDefault="003742A6" w:rsidP="003742A6">
      <w:pPr>
        <w:spacing w:line="276" w:lineRule="auto"/>
        <w:jc w:val="center"/>
        <w:rPr>
          <w:rFonts w:ascii="Times New Roman" w:hAnsi="Times New Roman" w:cs="Times New Roman"/>
          <w:b/>
          <w:bCs/>
          <w:sz w:val="36"/>
        </w:rPr>
      </w:pPr>
    </w:p>
    <w:p w14:paraId="32BD4364" w14:textId="77777777" w:rsidR="003742A6" w:rsidRPr="00A0273F" w:rsidRDefault="003742A6" w:rsidP="003742A6">
      <w:pPr>
        <w:spacing w:line="276" w:lineRule="auto"/>
        <w:rPr>
          <w:rFonts w:ascii="Times New Roman" w:hAnsi="Times New Roman" w:cs="Times New Roman"/>
          <w:b/>
          <w:bCs/>
          <w:sz w:val="36"/>
        </w:rPr>
      </w:pPr>
      <w:r w:rsidRPr="00A0273F">
        <w:rPr>
          <w:rFonts w:ascii="Times New Roman" w:hAnsi="Times New Roman" w:cs="Times New Roman"/>
          <w:b/>
          <w:bCs/>
          <w:sz w:val="36"/>
        </w:rPr>
        <w:br w:type="page"/>
      </w:r>
    </w:p>
    <w:p w14:paraId="31CAA6C9" w14:textId="77777777" w:rsidR="00A73516" w:rsidRDefault="00A73516" w:rsidP="00A73516">
      <w:pPr>
        <w:pStyle w:val="a4"/>
        <w:numPr>
          <w:ilvl w:val="0"/>
          <w:numId w:val="1"/>
        </w:numPr>
        <w:ind w:leftChars="0"/>
        <w:rPr>
          <w:rFonts w:ascii="Times New Roman" w:hAnsi="Times New Roman" w:cs="Times New Roman"/>
        </w:rPr>
      </w:pPr>
      <w:r w:rsidRPr="00A0273F">
        <w:rPr>
          <w:rFonts w:ascii="Times New Roman" w:hAnsi="Times New Roman" w:cs="Times New Roman"/>
        </w:rPr>
        <w:lastRenderedPageBreak/>
        <w:t>概念內涵</w:t>
      </w:r>
    </w:p>
    <w:tbl>
      <w:tblPr>
        <w:tblStyle w:val="ac"/>
        <w:tblW w:w="0" w:type="auto"/>
        <w:tblInd w:w="720" w:type="dxa"/>
        <w:tblLook w:val="04A0" w:firstRow="1" w:lastRow="0" w:firstColumn="1" w:lastColumn="0" w:noHBand="0" w:noVBand="1"/>
      </w:tblPr>
      <w:tblGrid>
        <w:gridCol w:w="7796"/>
      </w:tblGrid>
      <w:tr w:rsidR="00C64D5B" w14:paraId="416BFCB6" w14:textId="77777777" w:rsidTr="00255169">
        <w:tc>
          <w:tcPr>
            <w:tcW w:w="8356" w:type="dxa"/>
            <w:tcBorders>
              <w:top w:val="nil"/>
              <w:left w:val="nil"/>
              <w:bottom w:val="nil"/>
              <w:right w:val="nil"/>
            </w:tcBorders>
          </w:tcPr>
          <w:p w14:paraId="49CB3BDD" w14:textId="22CAE264" w:rsidR="00977FB7" w:rsidRPr="006B2291" w:rsidRDefault="00E3105D" w:rsidP="00E3105D">
            <w:pPr>
              <w:pStyle w:val="a4"/>
              <w:numPr>
                <w:ilvl w:val="0"/>
                <w:numId w:val="11"/>
              </w:numPr>
              <w:ind w:leftChars="0"/>
              <w:jc w:val="both"/>
              <w:rPr>
                <w:rFonts w:ascii="Times New Roman" w:hAnsi="Times New Roman" w:cs="Times New Roman"/>
              </w:rPr>
            </w:pPr>
            <w:r>
              <w:rPr>
                <w:rFonts w:ascii="Times New Roman" w:hAnsi="Times New Roman" w:cs="Times New Roman" w:hint="eastAsia"/>
              </w:rPr>
              <w:t>例子</w:t>
            </w:r>
            <w:r w:rsidR="00841AED">
              <w:rPr>
                <w:rFonts w:ascii="Times New Roman" w:hAnsi="Times New Roman" w:cs="Times New Roman" w:hint="eastAsia"/>
              </w:rPr>
              <w:t>1</w:t>
            </w:r>
            <w:r>
              <w:rPr>
                <w:rFonts w:ascii="Times New Roman" w:hAnsi="Times New Roman" w:cs="Times New Roman" w:hint="eastAsia"/>
              </w:rPr>
              <w:t>：</w:t>
            </w:r>
            <w:r w:rsidR="00BF04C0">
              <w:rPr>
                <w:rFonts w:ascii="Times New Roman" w:hAnsi="Times New Roman" w:cs="Times New Roman" w:hint="eastAsia"/>
              </w:rPr>
              <w:t>某</w:t>
            </w:r>
            <w:r>
              <w:rPr>
                <w:rFonts w:ascii="Times New Roman" w:hAnsi="Times New Roman" w:cs="Times New Roman" w:hint="eastAsia"/>
              </w:rPr>
              <w:t>位</w:t>
            </w:r>
            <w:r w:rsidR="00BF04C0">
              <w:rPr>
                <w:rFonts w:ascii="Times New Roman" w:hAnsi="Times New Roman" w:cs="Times New Roman" w:hint="eastAsia"/>
              </w:rPr>
              <w:t>同學打算參選公職，有</w:t>
            </w:r>
            <w:r>
              <w:rPr>
                <w:rFonts w:ascii="Times New Roman" w:hAnsi="Times New Roman" w:cs="Times New Roman" w:hint="eastAsia"/>
              </w:rPr>
              <w:t>記者</w:t>
            </w:r>
            <w:r w:rsidR="00BF04C0">
              <w:rPr>
                <w:rFonts w:ascii="Times New Roman" w:hAnsi="Times New Roman" w:cs="Times New Roman" w:hint="eastAsia"/>
              </w:rPr>
              <w:t>來詢問</w:t>
            </w:r>
            <w:r w:rsidR="00841AED">
              <w:rPr>
                <w:rFonts w:ascii="Times New Roman" w:hAnsi="Times New Roman" w:cs="Times New Roman" w:hint="eastAsia"/>
              </w:rPr>
              <w:t>老師該位學生</w:t>
            </w:r>
            <w:r w:rsidR="00F93800">
              <w:rPr>
                <w:rFonts w:ascii="Times New Roman" w:hAnsi="Times New Roman" w:cs="Times New Roman" w:hint="eastAsia"/>
              </w:rPr>
              <w:t>過去在校</w:t>
            </w:r>
            <w:r w:rsidR="00841AED">
              <w:rPr>
                <w:rFonts w:ascii="Times New Roman" w:hAnsi="Times New Roman" w:cs="Times New Roman" w:hint="eastAsia"/>
              </w:rPr>
              <w:t>的上課情況。首先，</w:t>
            </w:r>
            <w:r w:rsidR="00BF04C0">
              <w:rPr>
                <w:rFonts w:ascii="Times New Roman" w:hAnsi="Times New Roman" w:cs="Times New Roman" w:hint="eastAsia"/>
              </w:rPr>
              <w:t>老師是否有權回答</w:t>
            </w:r>
            <w:r w:rsidR="00841AED">
              <w:rPr>
                <w:rFonts w:ascii="Times New Roman" w:hAnsi="Times New Roman" w:cs="Times New Roman" w:hint="eastAsia"/>
              </w:rPr>
              <w:t>記者相關問題</w:t>
            </w:r>
            <w:r w:rsidR="00F93800">
              <w:rPr>
                <w:rFonts w:ascii="Times New Roman" w:hAnsi="Times New Roman" w:cs="Times New Roman" w:hint="eastAsia"/>
              </w:rPr>
              <w:t>，將該生過去在校的紀錄告知記者</w:t>
            </w:r>
            <w:r w:rsidR="00841AED">
              <w:rPr>
                <w:rFonts w:ascii="Times New Roman" w:hAnsi="Times New Roman" w:cs="Times New Roman" w:hint="eastAsia"/>
              </w:rPr>
              <w:t>；其次，</w:t>
            </w:r>
            <w:r w:rsidR="008A2AAB">
              <w:rPr>
                <w:rFonts w:ascii="Times New Roman" w:hAnsi="Times New Roman" w:cs="Times New Roman" w:hint="eastAsia"/>
              </w:rPr>
              <w:t>記者</w:t>
            </w:r>
            <w:r w:rsidR="00BF04C0">
              <w:rPr>
                <w:rFonts w:ascii="Times New Roman" w:hAnsi="Times New Roman" w:cs="Times New Roman" w:hint="eastAsia"/>
              </w:rPr>
              <w:t>有權利公布這些</w:t>
            </w:r>
            <w:r w:rsidR="00F93800">
              <w:rPr>
                <w:rFonts w:ascii="Times New Roman" w:hAnsi="Times New Roman" w:cs="Times New Roman" w:hint="eastAsia"/>
              </w:rPr>
              <w:t>採訪所獲得的</w:t>
            </w:r>
            <w:r w:rsidR="00BF04C0">
              <w:rPr>
                <w:rFonts w:ascii="Times New Roman" w:hAnsi="Times New Roman" w:cs="Times New Roman" w:hint="eastAsia"/>
              </w:rPr>
              <w:t>資訊嗎？是否有侵害隱私權、人格權或是資訊自由的問題？</w:t>
            </w:r>
            <w:r w:rsidR="00F93800">
              <w:rPr>
                <w:rFonts w:ascii="Times New Roman" w:hAnsi="Times New Roman" w:cs="Times New Roman" w:hint="eastAsia"/>
              </w:rPr>
              <w:t>最後</w:t>
            </w:r>
            <w:r w:rsidR="008A2AAB" w:rsidRPr="006B2291">
              <w:rPr>
                <w:rFonts w:ascii="Times New Roman" w:hAnsi="Times New Roman" w:cs="Times New Roman" w:hint="eastAsia"/>
              </w:rPr>
              <w:t>，</w:t>
            </w:r>
            <w:r w:rsidR="00977FB7" w:rsidRPr="006B2291">
              <w:rPr>
                <w:rFonts w:ascii="Times New Roman" w:hAnsi="Times New Roman" w:cs="Times New Roman" w:hint="eastAsia"/>
              </w:rPr>
              <w:t>學校是否有權</w:t>
            </w:r>
            <w:r w:rsidR="00F93800">
              <w:rPr>
                <w:rFonts w:ascii="Times New Roman" w:hAnsi="Times New Roman" w:cs="Times New Roman" w:hint="eastAsia"/>
              </w:rPr>
              <w:t>於學校佈告欄</w:t>
            </w:r>
            <w:r w:rsidR="00977FB7" w:rsidRPr="006B2291">
              <w:rPr>
                <w:rFonts w:ascii="Times New Roman" w:hAnsi="Times New Roman" w:cs="Times New Roman" w:hint="eastAsia"/>
              </w:rPr>
              <w:t>公布</w:t>
            </w:r>
            <w:r w:rsidR="00F93800">
              <w:rPr>
                <w:rFonts w:ascii="Times New Roman" w:hAnsi="Times New Roman" w:cs="Times New Roman" w:hint="eastAsia"/>
              </w:rPr>
              <w:t>學生獎懲名單與事由</w:t>
            </w:r>
            <w:r w:rsidR="00977FB7" w:rsidRPr="006B2291">
              <w:rPr>
                <w:rFonts w:ascii="Times New Roman" w:hAnsi="Times New Roman" w:cs="Times New Roman" w:hint="eastAsia"/>
              </w:rPr>
              <w:t>？</w:t>
            </w:r>
          </w:p>
          <w:p w14:paraId="149B1D4C" w14:textId="14DAA61B" w:rsidR="00977FB7" w:rsidRPr="006B2291" w:rsidRDefault="00841AED" w:rsidP="00E3105D">
            <w:pPr>
              <w:pStyle w:val="a4"/>
              <w:ind w:leftChars="0"/>
              <w:jc w:val="both"/>
              <w:rPr>
                <w:rFonts w:ascii="Times New Roman" w:hAnsi="Times New Roman" w:cs="Times New Roman"/>
              </w:rPr>
            </w:pPr>
            <w:r w:rsidRPr="006B2291">
              <w:rPr>
                <w:rFonts w:ascii="Times New Roman" w:hAnsi="Times New Roman" w:cs="Times New Roman" w:hint="eastAsia"/>
              </w:rPr>
              <w:t>→思考：公眾人物或是私人</w:t>
            </w:r>
            <w:r w:rsidR="008A2AAB" w:rsidRPr="006B2291">
              <w:rPr>
                <w:rFonts w:ascii="Times New Roman" w:hAnsi="Times New Roman" w:cs="Times New Roman" w:hint="eastAsia"/>
              </w:rPr>
              <w:t>；</w:t>
            </w:r>
            <w:r w:rsidR="000953E6" w:rsidRPr="006B2291">
              <w:rPr>
                <w:rFonts w:ascii="Times New Roman" w:hAnsi="Times New Roman" w:cs="Times New Roman" w:hint="eastAsia"/>
              </w:rPr>
              <w:t>公開場合的行為或是私人場合</w:t>
            </w:r>
            <w:r w:rsidRPr="006B2291">
              <w:rPr>
                <w:rFonts w:ascii="Times New Roman" w:hAnsi="Times New Roman" w:cs="Times New Roman" w:hint="eastAsia"/>
              </w:rPr>
              <w:t>。</w:t>
            </w:r>
          </w:p>
          <w:p w14:paraId="107DB3EB" w14:textId="6826FB07" w:rsidR="007F00A2" w:rsidRPr="00841AED" w:rsidRDefault="00841AED" w:rsidP="00841AED">
            <w:pPr>
              <w:pStyle w:val="a4"/>
              <w:numPr>
                <w:ilvl w:val="0"/>
                <w:numId w:val="11"/>
              </w:numPr>
              <w:ind w:leftChars="0"/>
              <w:jc w:val="both"/>
              <w:rPr>
                <w:rFonts w:ascii="Times New Roman" w:hAnsi="Times New Roman" w:cs="Times New Roman"/>
              </w:rPr>
            </w:pPr>
            <w:r>
              <w:rPr>
                <w:rFonts w:ascii="Times New Roman" w:hAnsi="Times New Roman" w:cs="Times New Roman" w:hint="eastAsia"/>
              </w:rPr>
              <w:t>例子</w:t>
            </w:r>
            <w:r>
              <w:rPr>
                <w:rFonts w:ascii="Times New Roman" w:hAnsi="Times New Roman" w:cs="Times New Roman" w:hint="eastAsia"/>
              </w:rPr>
              <w:t>2</w:t>
            </w:r>
            <w:r>
              <w:rPr>
                <w:rFonts w:ascii="Times New Roman" w:hAnsi="Times New Roman" w:cs="Times New Roman" w:hint="eastAsia"/>
              </w:rPr>
              <w:t>：因天災</w:t>
            </w:r>
            <w:r w:rsidR="00977FB7">
              <w:rPr>
                <w:rFonts w:ascii="Times New Roman" w:hAnsi="Times New Roman" w:cs="Times New Roman" w:hint="eastAsia"/>
              </w:rPr>
              <w:t>或人禍而</w:t>
            </w:r>
            <w:r>
              <w:rPr>
                <w:rFonts w:ascii="Times New Roman" w:hAnsi="Times New Roman" w:cs="Times New Roman" w:hint="eastAsia"/>
              </w:rPr>
              <w:t>不幸</w:t>
            </w:r>
            <w:r w:rsidR="00977FB7">
              <w:rPr>
                <w:rFonts w:ascii="Times New Roman" w:hAnsi="Times New Roman" w:cs="Times New Roman" w:hint="eastAsia"/>
              </w:rPr>
              <w:t>死</w:t>
            </w:r>
            <w:r>
              <w:rPr>
                <w:rFonts w:ascii="Times New Roman" w:hAnsi="Times New Roman" w:cs="Times New Roman" w:hint="eastAsia"/>
              </w:rPr>
              <w:t>亡</w:t>
            </w:r>
            <w:r w:rsidR="00977FB7" w:rsidRPr="00977FB7">
              <w:rPr>
                <w:rFonts w:ascii="Times New Roman" w:hAnsi="Times New Roman" w:cs="Times New Roman" w:hint="eastAsia"/>
              </w:rPr>
              <w:t>，媒體報導該</w:t>
            </w:r>
            <w:r w:rsidR="007F00A2">
              <w:rPr>
                <w:rFonts w:ascii="Times New Roman" w:hAnsi="Times New Roman" w:cs="Times New Roman" w:hint="eastAsia"/>
              </w:rPr>
              <w:t>被害</w:t>
            </w:r>
            <w:r w:rsidR="00977FB7" w:rsidRPr="00977FB7">
              <w:rPr>
                <w:rFonts w:ascii="Times New Roman" w:hAnsi="Times New Roman" w:cs="Times New Roman" w:hint="eastAsia"/>
              </w:rPr>
              <w:t>人的相關資訊</w:t>
            </w:r>
            <w:r w:rsidR="00977FB7">
              <w:rPr>
                <w:rFonts w:ascii="Times New Roman" w:hAnsi="Times New Roman" w:cs="Times New Roman" w:hint="eastAsia"/>
              </w:rPr>
              <w:t>(</w:t>
            </w:r>
            <w:r w:rsidR="00977FB7">
              <w:rPr>
                <w:rFonts w:ascii="Times New Roman" w:hAnsi="Times New Roman" w:cs="Times New Roman" w:hint="eastAsia"/>
              </w:rPr>
              <w:t>姓名、個人資料、工作</w:t>
            </w:r>
            <w:r w:rsidR="00977FB7">
              <w:rPr>
                <w:rFonts w:ascii="Times New Roman" w:hAnsi="Times New Roman" w:cs="Times New Roman" w:hint="eastAsia"/>
              </w:rPr>
              <w:t>)</w:t>
            </w:r>
            <w:r w:rsidR="00977FB7" w:rsidRPr="00977FB7">
              <w:rPr>
                <w:rFonts w:ascii="Times New Roman" w:hAnsi="Times New Roman" w:cs="Times New Roman" w:hint="eastAsia"/>
              </w:rPr>
              <w:t>，其家屬能否主張</w:t>
            </w:r>
            <w:r w:rsidR="00F55D10">
              <w:rPr>
                <w:rFonts w:ascii="Times New Roman" w:hAnsi="Times New Roman" w:cs="Times New Roman" w:hint="eastAsia"/>
              </w:rPr>
              <w:t>這些報導</w:t>
            </w:r>
            <w:r w:rsidR="00977FB7" w:rsidRPr="00977FB7">
              <w:rPr>
                <w:rFonts w:ascii="Times New Roman" w:hAnsi="Times New Roman" w:cs="Times New Roman" w:hint="eastAsia"/>
              </w:rPr>
              <w:t>侵害</w:t>
            </w:r>
            <w:r w:rsidR="00F55D10">
              <w:rPr>
                <w:rFonts w:ascii="Times New Roman" w:hAnsi="Times New Roman" w:cs="Times New Roman" w:hint="eastAsia"/>
              </w:rPr>
              <w:t>被害人的</w:t>
            </w:r>
            <w:r w:rsidR="00977FB7" w:rsidRPr="00977FB7">
              <w:rPr>
                <w:rFonts w:ascii="Times New Roman" w:hAnsi="Times New Roman" w:cs="Times New Roman" w:hint="eastAsia"/>
              </w:rPr>
              <w:t>隱私權？</w:t>
            </w:r>
            <w:r w:rsidR="006B2291">
              <w:rPr>
                <w:rFonts w:ascii="Times New Roman" w:hAnsi="Times New Roman" w:cs="Times New Roman" w:hint="eastAsia"/>
              </w:rPr>
              <w:t>又</w:t>
            </w:r>
            <w:r>
              <w:rPr>
                <w:rFonts w:ascii="Times New Roman" w:hAnsi="Times New Roman" w:cs="Times New Roman" w:hint="eastAsia"/>
              </w:rPr>
              <w:t>已經死亡的被害人是否有主張隱私權的權利？</w:t>
            </w:r>
          </w:p>
        </w:tc>
      </w:tr>
    </w:tbl>
    <w:p w14:paraId="466D4C41" w14:textId="77777777" w:rsidR="00C21CF3" w:rsidRDefault="00A73516" w:rsidP="00A73516">
      <w:pPr>
        <w:pStyle w:val="a4"/>
        <w:numPr>
          <w:ilvl w:val="0"/>
          <w:numId w:val="2"/>
        </w:numPr>
        <w:ind w:leftChars="0"/>
        <w:rPr>
          <w:rFonts w:ascii="Times New Roman" w:hAnsi="Times New Roman" w:cs="Times New Roman"/>
        </w:rPr>
      </w:pPr>
      <w:r w:rsidRPr="00A0273F">
        <w:rPr>
          <w:rFonts w:ascii="Times New Roman" w:hAnsi="Times New Roman" w:cs="Times New Roman"/>
        </w:rPr>
        <w:t>資訊自由</w:t>
      </w:r>
    </w:p>
    <w:tbl>
      <w:tblPr>
        <w:tblStyle w:val="ac"/>
        <w:tblW w:w="0" w:type="auto"/>
        <w:tblInd w:w="1440" w:type="dxa"/>
        <w:tblLook w:val="04A0" w:firstRow="1" w:lastRow="0" w:firstColumn="1" w:lastColumn="0" w:noHBand="0" w:noVBand="1"/>
      </w:tblPr>
      <w:tblGrid>
        <w:gridCol w:w="7076"/>
      </w:tblGrid>
      <w:tr w:rsidR="00C64D5B" w14:paraId="38CDED0F" w14:textId="77777777" w:rsidTr="00255169">
        <w:tc>
          <w:tcPr>
            <w:tcW w:w="8356" w:type="dxa"/>
            <w:tcBorders>
              <w:top w:val="nil"/>
              <w:left w:val="nil"/>
              <w:bottom w:val="nil"/>
              <w:right w:val="nil"/>
            </w:tcBorders>
          </w:tcPr>
          <w:p w14:paraId="365712C6" w14:textId="7073C75F" w:rsidR="00C64D5B" w:rsidRPr="00E3105D" w:rsidRDefault="00F55D10" w:rsidP="00E3105D">
            <w:pPr>
              <w:rPr>
                <w:rFonts w:ascii="Times New Roman" w:hAnsi="Times New Roman" w:cs="Times New Roman"/>
              </w:rPr>
            </w:pPr>
            <w:r>
              <w:rPr>
                <w:rFonts w:ascii="Times New Roman" w:hAnsi="Times New Roman" w:cs="Times New Roman" w:hint="eastAsia"/>
              </w:rPr>
              <w:t>→</w:t>
            </w:r>
            <w:r w:rsidR="00C63CD7">
              <w:rPr>
                <w:rFonts w:ascii="Times New Roman" w:hAnsi="Times New Roman" w:cs="Times New Roman" w:hint="eastAsia"/>
              </w:rPr>
              <w:t>意涵：</w:t>
            </w:r>
            <w:r>
              <w:rPr>
                <w:rFonts w:ascii="Times New Roman" w:hAnsi="Times New Roman" w:cs="Times New Roman" w:hint="eastAsia"/>
              </w:rPr>
              <w:t>資訊自由泛指</w:t>
            </w:r>
            <w:r w:rsidR="00F93800">
              <w:rPr>
                <w:rFonts w:ascii="Times New Roman" w:hAnsi="Times New Roman" w:cs="Times New Roman" w:hint="eastAsia"/>
              </w:rPr>
              <w:t>各類</w:t>
            </w:r>
            <w:r w:rsidR="00ED1D5A" w:rsidRPr="00E3105D">
              <w:rPr>
                <w:rFonts w:ascii="Times New Roman" w:hAnsi="Times New Roman" w:cs="Times New Roman" w:hint="eastAsia"/>
              </w:rPr>
              <w:t>訊息、消息</w:t>
            </w:r>
            <w:r>
              <w:rPr>
                <w:rFonts w:ascii="Times New Roman" w:hAnsi="Times New Roman" w:cs="Times New Roman" w:hint="eastAsia"/>
              </w:rPr>
              <w:t>或</w:t>
            </w:r>
            <w:r w:rsidR="00ED1D5A" w:rsidRPr="00E3105D">
              <w:rPr>
                <w:rFonts w:ascii="Times New Roman" w:hAnsi="Times New Roman" w:cs="Times New Roman" w:hint="eastAsia"/>
              </w:rPr>
              <w:t>資訊</w:t>
            </w:r>
            <w:r w:rsidR="00F93800">
              <w:rPr>
                <w:rFonts w:ascii="Times New Roman" w:hAnsi="Times New Roman" w:cs="Times New Roman" w:hint="eastAsia"/>
              </w:rPr>
              <w:t>的自由流通</w:t>
            </w:r>
            <w:r w:rsidR="00ED1D5A" w:rsidRPr="00E3105D">
              <w:rPr>
                <w:rFonts w:ascii="Times New Roman" w:hAnsi="Times New Roman" w:cs="Times New Roman" w:hint="eastAsia"/>
              </w:rPr>
              <w:t>，</w:t>
            </w:r>
            <w:r w:rsidR="00F93800">
              <w:rPr>
                <w:rFonts w:ascii="Times New Roman" w:hAnsi="Times New Roman" w:cs="Times New Roman" w:hint="eastAsia"/>
              </w:rPr>
              <w:t>它可</w:t>
            </w:r>
            <w:r w:rsidR="00ED1D5A" w:rsidRPr="00E3105D">
              <w:rPr>
                <w:rFonts w:ascii="Times New Roman" w:hAnsi="Times New Roman" w:cs="Times New Roman" w:hint="eastAsia"/>
              </w:rPr>
              <w:t>包含言論</w:t>
            </w:r>
            <w:r>
              <w:rPr>
                <w:rFonts w:ascii="Times New Roman" w:hAnsi="Times New Roman" w:cs="Times New Roman" w:hint="eastAsia"/>
              </w:rPr>
              <w:t>自由</w:t>
            </w:r>
            <w:r w:rsidR="00ED1D5A" w:rsidRPr="00E3105D">
              <w:rPr>
                <w:rFonts w:ascii="Times New Roman" w:hAnsi="Times New Roman" w:cs="Times New Roman" w:hint="eastAsia"/>
              </w:rPr>
              <w:t>或學術</w:t>
            </w:r>
            <w:r>
              <w:rPr>
                <w:rFonts w:ascii="Times New Roman" w:hAnsi="Times New Roman" w:cs="Times New Roman" w:hint="eastAsia"/>
              </w:rPr>
              <w:t>自由。</w:t>
            </w:r>
          </w:p>
          <w:p w14:paraId="0C5BCCD6" w14:textId="5D13E2CB" w:rsidR="00ED1D5A" w:rsidRPr="00ED1D5A" w:rsidRDefault="00F55D10" w:rsidP="006B2291">
            <w:pPr>
              <w:pStyle w:val="a4"/>
              <w:ind w:leftChars="0" w:left="0"/>
              <w:rPr>
                <w:rFonts w:ascii="Times New Roman" w:hAnsi="Times New Roman" w:cs="Times New Roman"/>
              </w:rPr>
            </w:pPr>
            <w:r>
              <w:rPr>
                <w:rFonts w:ascii="Times New Roman" w:hAnsi="Times New Roman" w:cs="Times New Roman" w:hint="eastAsia"/>
              </w:rPr>
              <w:t>→</w:t>
            </w:r>
            <w:r w:rsidR="005A5F24">
              <w:rPr>
                <w:rFonts w:ascii="Times New Roman" w:hAnsi="Times New Roman" w:cs="Times New Roman" w:hint="eastAsia"/>
              </w:rPr>
              <w:t>層次</w:t>
            </w:r>
            <w:r w:rsidR="00ED1D5A">
              <w:rPr>
                <w:rFonts w:ascii="Times New Roman" w:hAnsi="Times New Roman" w:cs="Times New Roman" w:hint="eastAsia"/>
              </w:rPr>
              <w:t>：蒐集、接收與傳遞資訊。</w:t>
            </w:r>
            <w:r w:rsidR="0083391E">
              <w:rPr>
                <w:rFonts w:ascii="Times New Roman" w:hAnsi="Times New Roman" w:cs="Times New Roman" w:hint="eastAsia"/>
              </w:rPr>
              <w:t>在基本制度上，應使政府資訊得以公開，確保人民的卷宗閱覽權，以及建立新聞報導自由制度。</w:t>
            </w:r>
          </w:p>
        </w:tc>
      </w:tr>
    </w:tbl>
    <w:p w14:paraId="6A132E48" w14:textId="77777777" w:rsidR="00A73516" w:rsidRPr="00A0273F" w:rsidRDefault="00C21CF3" w:rsidP="00C21CF3">
      <w:pPr>
        <w:pStyle w:val="a4"/>
        <w:numPr>
          <w:ilvl w:val="0"/>
          <w:numId w:val="4"/>
        </w:numPr>
        <w:ind w:leftChars="0"/>
        <w:rPr>
          <w:rFonts w:ascii="Times New Roman" w:hAnsi="Times New Roman" w:cs="Times New Roman"/>
        </w:rPr>
      </w:pPr>
      <w:r w:rsidRPr="00A0273F">
        <w:rPr>
          <w:rFonts w:ascii="Times New Roman" w:hAnsi="Times New Roman" w:cs="Times New Roman"/>
        </w:rPr>
        <w:t>取得資訊的權利：</w:t>
      </w:r>
      <w:r w:rsidR="00A73516" w:rsidRPr="00A0273F">
        <w:rPr>
          <w:rFonts w:ascii="Times New Roman" w:hAnsi="Times New Roman" w:cs="Times New Roman"/>
        </w:rPr>
        <w:t>人民知的權利與政府資訊公開</w:t>
      </w:r>
    </w:p>
    <w:tbl>
      <w:tblPr>
        <w:tblStyle w:val="ac"/>
        <w:tblW w:w="0" w:type="auto"/>
        <w:tblInd w:w="2160" w:type="dxa"/>
        <w:tblLook w:val="04A0" w:firstRow="1" w:lastRow="0" w:firstColumn="1" w:lastColumn="0" w:noHBand="0" w:noVBand="1"/>
      </w:tblPr>
      <w:tblGrid>
        <w:gridCol w:w="6356"/>
      </w:tblGrid>
      <w:tr w:rsidR="003742A6" w:rsidRPr="00A0273F" w14:paraId="5CCA520E" w14:textId="77777777" w:rsidTr="00255169">
        <w:tc>
          <w:tcPr>
            <w:tcW w:w="8356" w:type="dxa"/>
            <w:tcBorders>
              <w:top w:val="nil"/>
              <w:left w:val="nil"/>
              <w:bottom w:val="nil"/>
              <w:right w:val="nil"/>
            </w:tcBorders>
          </w:tcPr>
          <w:p w14:paraId="4322E756" w14:textId="47B0DBD8" w:rsidR="0083391E" w:rsidRPr="0083391E" w:rsidRDefault="00F55D10" w:rsidP="0083391E">
            <w:pPr>
              <w:pStyle w:val="a4"/>
              <w:numPr>
                <w:ilvl w:val="0"/>
                <w:numId w:val="16"/>
              </w:numPr>
              <w:ind w:leftChars="0"/>
              <w:jc w:val="both"/>
              <w:rPr>
                <w:rFonts w:ascii="Times New Roman" w:hAnsi="Times New Roman" w:cs="Times New Roman"/>
              </w:rPr>
            </w:pPr>
            <w:r>
              <w:rPr>
                <w:rFonts w:ascii="Times New Roman" w:hAnsi="Times New Roman" w:cs="Times New Roman" w:hint="eastAsia"/>
              </w:rPr>
              <w:t>思考：</w:t>
            </w:r>
            <w:r w:rsidR="008A2AAB" w:rsidRPr="00A87B25">
              <w:rPr>
                <w:rFonts w:ascii="Times New Roman" w:hAnsi="Times New Roman" w:cs="Times New Roman" w:hint="eastAsia"/>
              </w:rPr>
              <w:t>人民</w:t>
            </w:r>
            <w:r w:rsidRPr="00A87B25">
              <w:rPr>
                <w:rFonts w:ascii="Times New Roman" w:hAnsi="Times New Roman" w:cs="Times New Roman" w:hint="eastAsia"/>
              </w:rPr>
              <w:t>知的權利</w:t>
            </w:r>
            <w:r w:rsidR="008A2AAB" w:rsidRPr="00A87B25">
              <w:rPr>
                <w:rFonts w:ascii="Times New Roman" w:hAnsi="Times New Roman" w:cs="Times New Roman" w:hint="eastAsia"/>
              </w:rPr>
              <w:t>指涉</w:t>
            </w:r>
            <w:r w:rsidRPr="00A87B25">
              <w:rPr>
                <w:rFonts w:ascii="Times New Roman" w:hAnsi="Times New Roman" w:cs="Times New Roman" w:hint="eastAsia"/>
              </w:rPr>
              <w:t>的範圍和</w:t>
            </w:r>
            <w:r>
              <w:rPr>
                <w:rFonts w:ascii="Times New Roman" w:hAnsi="Times New Roman" w:cs="Times New Roman" w:hint="eastAsia"/>
              </w:rPr>
              <w:t>對象是誰</w:t>
            </w:r>
            <w:r w:rsidR="00ED1D5A">
              <w:rPr>
                <w:rFonts w:ascii="Times New Roman" w:hAnsi="Times New Roman" w:cs="Times New Roman" w:hint="eastAsia"/>
              </w:rPr>
              <w:t>？</w:t>
            </w:r>
            <w:r w:rsidR="0083391E">
              <w:rPr>
                <w:rFonts w:ascii="Times New Roman" w:hAnsi="Times New Roman" w:cs="Times New Roman" w:hint="eastAsia"/>
              </w:rPr>
              <w:t>並非是任何資訊，而僅是政府所掌握，且與公權力運作相關之資訊。</w:t>
            </w:r>
          </w:p>
          <w:p w14:paraId="0F14D243" w14:textId="0375E0E3" w:rsidR="00B00095" w:rsidRDefault="00F93800" w:rsidP="00F55D10">
            <w:pPr>
              <w:pStyle w:val="a4"/>
              <w:numPr>
                <w:ilvl w:val="0"/>
                <w:numId w:val="16"/>
              </w:numPr>
              <w:ind w:leftChars="0"/>
              <w:jc w:val="both"/>
              <w:rPr>
                <w:rFonts w:ascii="Times New Roman" w:hAnsi="Times New Roman" w:cs="Times New Roman"/>
              </w:rPr>
            </w:pPr>
            <w:r>
              <w:rPr>
                <w:rFonts w:ascii="Times New Roman" w:hAnsi="Times New Roman" w:cs="Times New Roman" w:hint="eastAsia"/>
              </w:rPr>
              <w:t>現行法</w:t>
            </w:r>
            <w:r w:rsidR="00F55D10">
              <w:rPr>
                <w:rFonts w:ascii="Times New Roman" w:hAnsi="Times New Roman" w:cs="Times New Roman" w:hint="eastAsia"/>
              </w:rPr>
              <w:t>：《政府資訊公開法》</w:t>
            </w:r>
          </w:p>
          <w:p w14:paraId="49B5C16D" w14:textId="40D647D3" w:rsidR="00F55D10" w:rsidRPr="006C0F00" w:rsidRDefault="00F55D10" w:rsidP="00A87B25">
            <w:pPr>
              <w:pStyle w:val="a4"/>
              <w:ind w:leftChars="0" w:left="360"/>
              <w:jc w:val="both"/>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政府應主動公開</w:t>
            </w:r>
            <w:r w:rsidR="00D16060">
              <w:rPr>
                <w:rFonts w:ascii="Times New Roman" w:hAnsi="Times New Roman" w:cs="Times New Roman" w:hint="eastAsia"/>
              </w:rPr>
              <w:t>和政府運作</w:t>
            </w:r>
            <w:r w:rsidR="00A87B25">
              <w:rPr>
                <w:rFonts w:ascii="Times New Roman" w:hAnsi="Times New Roman" w:cs="Times New Roman" w:hint="eastAsia"/>
              </w:rPr>
              <w:t>相關</w:t>
            </w:r>
            <w:r w:rsidR="00F93800">
              <w:rPr>
                <w:rFonts w:ascii="Times New Roman" w:hAnsi="Times New Roman" w:cs="Times New Roman" w:hint="eastAsia"/>
              </w:rPr>
              <w:t>的資訊。若人民向政府申請公開某些資訊，除非該資訊是</w:t>
            </w:r>
            <w:r w:rsidR="00D16060">
              <w:rPr>
                <w:rFonts w:ascii="Times New Roman" w:hAnsi="Times New Roman" w:cs="Times New Roman" w:hint="eastAsia"/>
              </w:rPr>
              <w:t>國家機密，</w:t>
            </w:r>
            <w:r w:rsidR="00F93800">
              <w:rPr>
                <w:rFonts w:ascii="Times New Roman" w:hAnsi="Times New Roman" w:cs="Times New Roman" w:hint="eastAsia"/>
              </w:rPr>
              <w:t>否則</w:t>
            </w:r>
            <w:r w:rsidR="00D16060">
              <w:rPr>
                <w:rFonts w:ascii="Times New Roman" w:hAnsi="Times New Roman" w:cs="Times New Roman" w:hint="eastAsia"/>
              </w:rPr>
              <w:t>政府</w:t>
            </w:r>
            <w:r w:rsidR="00F93800">
              <w:rPr>
                <w:rFonts w:ascii="Times New Roman" w:hAnsi="Times New Roman" w:cs="Times New Roman" w:hint="eastAsia"/>
              </w:rPr>
              <w:t>即</w:t>
            </w:r>
            <w:r w:rsidR="00D16060">
              <w:rPr>
                <w:rFonts w:ascii="Times New Roman" w:hAnsi="Times New Roman" w:cs="Times New Roman" w:hint="eastAsia"/>
              </w:rPr>
              <w:t>應公開。</w:t>
            </w:r>
          </w:p>
        </w:tc>
      </w:tr>
    </w:tbl>
    <w:p w14:paraId="490F545A" w14:textId="69407C55" w:rsidR="003742A6" w:rsidRPr="00A0273F" w:rsidRDefault="00C21CF3" w:rsidP="003742A6">
      <w:pPr>
        <w:pStyle w:val="a4"/>
        <w:numPr>
          <w:ilvl w:val="0"/>
          <w:numId w:val="4"/>
        </w:numPr>
        <w:ind w:leftChars="0"/>
        <w:rPr>
          <w:rFonts w:ascii="Times New Roman" w:hAnsi="Times New Roman" w:cs="Times New Roman"/>
        </w:rPr>
      </w:pPr>
      <w:r w:rsidRPr="00A0273F">
        <w:rPr>
          <w:rFonts w:ascii="Times New Roman" w:hAnsi="Times New Roman" w:cs="Times New Roman"/>
        </w:rPr>
        <w:t>處理資訊的權利：資訊自決</w:t>
      </w:r>
      <w:r w:rsidR="00047EDD" w:rsidRPr="00A0273F">
        <w:rPr>
          <w:rFonts w:ascii="Times New Roman" w:hAnsi="Times New Roman" w:cs="Times New Roman"/>
        </w:rPr>
        <w:t>與個人資料保護</w:t>
      </w:r>
    </w:p>
    <w:tbl>
      <w:tblPr>
        <w:tblStyle w:val="ac"/>
        <w:tblW w:w="0" w:type="auto"/>
        <w:tblInd w:w="2160" w:type="dxa"/>
        <w:tblLook w:val="04A0" w:firstRow="1" w:lastRow="0" w:firstColumn="1" w:lastColumn="0" w:noHBand="0" w:noVBand="1"/>
      </w:tblPr>
      <w:tblGrid>
        <w:gridCol w:w="6356"/>
      </w:tblGrid>
      <w:tr w:rsidR="003742A6" w:rsidRPr="00A0273F" w14:paraId="09B98BC6" w14:textId="77777777" w:rsidTr="00676F62">
        <w:tc>
          <w:tcPr>
            <w:tcW w:w="8356" w:type="dxa"/>
            <w:tcBorders>
              <w:top w:val="nil"/>
              <w:left w:val="nil"/>
              <w:bottom w:val="nil"/>
              <w:right w:val="nil"/>
            </w:tcBorders>
          </w:tcPr>
          <w:p w14:paraId="016AB76A" w14:textId="24969448" w:rsidR="003742A6" w:rsidRDefault="00D16060" w:rsidP="00D16060">
            <w:pPr>
              <w:pStyle w:val="a4"/>
              <w:numPr>
                <w:ilvl w:val="0"/>
                <w:numId w:val="27"/>
              </w:numPr>
              <w:ind w:leftChars="0"/>
              <w:rPr>
                <w:rFonts w:ascii="Times New Roman" w:hAnsi="Times New Roman" w:cs="Times New Roman"/>
              </w:rPr>
            </w:pPr>
            <w:r w:rsidRPr="00A87B25">
              <w:rPr>
                <w:rFonts w:ascii="Times New Roman" w:hAnsi="Times New Roman" w:cs="Times New Roman" w:hint="eastAsia"/>
              </w:rPr>
              <w:t>資訊的範圍：</w:t>
            </w:r>
            <w:r w:rsidR="00B00095" w:rsidRPr="00A87B25">
              <w:rPr>
                <w:rFonts w:ascii="Times New Roman" w:hAnsi="Times New Roman" w:cs="Times New Roman" w:hint="eastAsia"/>
              </w:rPr>
              <w:t>資訊包</w:t>
            </w:r>
            <w:r w:rsidR="00B00095">
              <w:rPr>
                <w:rFonts w:ascii="Times New Roman" w:hAnsi="Times New Roman" w:cs="Times New Roman" w:hint="eastAsia"/>
              </w:rPr>
              <w:t>含自己和他人的資訊。</w:t>
            </w:r>
          </w:p>
          <w:p w14:paraId="778E2F08" w14:textId="4B249A66" w:rsidR="00B00095" w:rsidRDefault="00D16060" w:rsidP="00D16060">
            <w:pPr>
              <w:pStyle w:val="a4"/>
              <w:numPr>
                <w:ilvl w:val="0"/>
                <w:numId w:val="27"/>
              </w:numPr>
              <w:ind w:leftChars="0"/>
              <w:rPr>
                <w:rFonts w:ascii="Times New Roman" w:hAnsi="Times New Roman" w:cs="Times New Roman"/>
              </w:rPr>
            </w:pPr>
            <w:r>
              <w:rPr>
                <w:rFonts w:ascii="Times New Roman" w:hAnsi="Times New Roman" w:cs="Times New Roman" w:hint="eastAsia"/>
              </w:rPr>
              <w:t>思考：</w:t>
            </w:r>
            <w:r w:rsidR="0083391E">
              <w:rPr>
                <w:rFonts w:ascii="Times New Roman" w:hAnsi="Times New Roman" w:cs="Times New Roman" w:hint="eastAsia"/>
              </w:rPr>
              <w:t>對自己的資訊，有何種處置權利？</w:t>
            </w:r>
            <w:r w:rsidR="00B00095">
              <w:rPr>
                <w:rFonts w:ascii="Times New Roman" w:hAnsi="Times New Roman" w:cs="Times New Roman" w:hint="eastAsia"/>
              </w:rPr>
              <w:t>是否有公開他人資訊的權利</w:t>
            </w:r>
            <w:r>
              <w:rPr>
                <w:rFonts w:ascii="Times New Roman" w:hAnsi="Times New Roman" w:cs="Times New Roman" w:hint="eastAsia"/>
              </w:rPr>
              <w:t>？</w:t>
            </w:r>
          </w:p>
          <w:p w14:paraId="1EF3CAD8" w14:textId="6B2F129B" w:rsidR="00F93800" w:rsidRPr="00A0273F" w:rsidRDefault="00F93800" w:rsidP="00D16060">
            <w:pPr>
              <w:pStyle w:val="a4"/>
              <w:numPr>
                <w:ilvl w:val="0"/>
                <w:numId w:val="27"/>
              </w:numPr>
              <w:ind w:leftChars="0"/>
              <w:rPr>
                <w:rFonts w:ascii="Times New Roman" w:hAnsi="Times New Roman" w:cs="Times New Roman"/>
              </w:rPr>
            </w:pPr>
            <w:r>
              <w:rPr>
                <w:rFonts w:ascii="Times New Roman" w:hAnsi="Times New Roman" w:cs="Times New Roman" w:hint="eastAsia"/>
              </w:rPr>
              <w:t>現行法：</w:t>
            </w:r>
            <w:r w:rsidR="00676F62">
              <w:rPr>
                <w:rFonts w:ascii="Times New Roman" w:hAnsi="Times New Roman" w:cs="Times New Roman" w:hint="eastAsia"/>
              </w:rPr>
              <w:t>《</w:t>
            </w:r>
            <w:r>
              <w:rPr>
                <w:rFonts w:ascii="Times New Roman" w:hAnsi="Times New Roman" w:cs="Times New Roman" w:hint="eastAsia"/>
              </w:rPr>
              <w:t>個人資料保護法</w:t>
            </w:r>
            <w:r w:rsidR="00676F62">
              <w:rPr>
                <w:rFonts w:ascii="Times New Roman" w:hAnsi="Times New Roman" w:cs="Times New Roman" w:hint="eastAsia"/>
              </w:rPr>
              <w:t>》</w:t>
            </w:r>
          </w:p>
        </w:tc>
      </w:tr>
    </w:tbl>
    <w:p w14:paraId="3A760C7F" w14:textId="77777777" w:rsidR="00047EDD" w:rsidRDefault="00047EDD" w:rsidP="00A73516">
      <w:pPr>
        <w:pStyle w:val="a4"/>
        <w:numPr>
          <w:ilvl w:val="0"/>
          <w:numId w:val="2"/>
        </w:numPr>
        <w:ind w:leftChars="0"/>
        <w:rPr>
          <w:rFonts w:ascii="Times New Roman" w:hAnsi="Times New Roman" w:cs="Times New Roman"/>
        </w:rPr>
      </w:pPr>
      <w:r w:rsidRPr="00A0273F">
        <w:rPr>
          <w:rFonts w:ascii="Times New Roman" w:hAnsi="Times New Roman" w:cs="Times New Roman"/>
        </w:rPr>
        <w:t>生活私密與隱私權</w:t>
      </w:r>
    </w:p>
    <w:tbl>
      <w:tblPr>
        <w:tblStyle w:val="ac"/>
        <w:tblW w:w="0" w:type="auto"/>
        <w:tblInd w:w="1440" w:type="dxa"/>
        <w:tblLook w:val="04A0" w:firstRow="1" w:lastRow="0" w:firstColumn="1" w:lastColumn="0" w:noHBand="0" w:noVBand="1"/>
      </w:tblPr>
      <w:tblGrid>
        <w:gridCol w:w="7076"/>
      </w:tblGrid>
      <w:tr w:rsidR="00C64D5B" w14:paraId="7B5A7CB2" w14:textId="77777777" w:rsidTr="00676F62">
        <w:tc>
          <w:tcPr>
            <w:tcW w:w="8356" w:type="dxa"/>
            <w:tcBorders>
              <w:top w:val="nil"/>
              <w:left w:val="nil"/>
              <w:bottom w:val="nil"/>
              <w:right w:val="nil"/>
            </w:tcBorders>
          </w:tcPr>
          <w:p w14:paraId="7300A8D9" w14:textId="1ABC3F14" w:rsidR="00C64D5B" w:rsidRPr="00E102BD" w:rsidRDefault="00E102BD" w:rsidP="00E102BD">
            <w:pPr>
              <w:rPr>
                <w:rFonts w:ascii="Times New Roman" w:hAnsi="Times New Roman" w:cs="Times New Roman"/>
              </w:rPr>
            </w:pPr>
            <w:r>
              <w:rPr>
                <w:rFonts w:ascii="Times New Roman" w:hAnsi="Times New Roman" w:cs="Times New Roman" w:hint="eastAsia"/>
              </w:rPr>
              <w:t>→思考：</w:t>
            </w:r>
            <w:r w:rsidR="00977FB7" w:rsidRPr="00E102BD">
              <w:rPr>
                <w:rFonts w:ascii="Times New Roman" w:hAnsi="Times New Roman" w:cs="Times New Roman" w:hint="eastAsia"/>
              </w:rPr>
              <w:t>何謂隱私？</w:t>
            </w:r>
          </w:p>
        </w:tc>
      </w:tr>
    </w:tbl>
    <w:p w14:paraId="5DCA3EE0" w14:textId="3183EF66" w:rsidR="00A73516" w:rsidRPr="00A0273F" w:rsidRDefault="00F93800" w:rsidP="00047EDD">
      <w:pPr>
        <w:pStyle w:val="a4"/>
        <w:numPr>
          <w:ilvl w:val="0"/>
          <w:numId w:val="5"/>
        </w:numPr>
        <w:ind w:leftChars="0"/>
        <w:rPr>
          <w:rFonts w:ascii="Times New Roman" w:hAnsi="Times New Roman" w:cs="Times New Roman"/>
        </w:rPr>
      </w:pPr>
      <w:r>
        <w:rPr>
          <w:rFonts w:ascii="Times New Roman" w:hAnsi="Times New Roman" w:cs="Times New Roman"/>
        </w:rPr>
        <w:t>獨處權與</w:t>
      </w:r>
      <w:r>
        <w:rPr>
          <w:rFonts w:ascii="Times New Roman" w:hAnsi="Times New Roman" w:cs="Times New Roman" w:hint="eastAsia"/>
        </w:rPr>
        <w:t>秘密</w:t>
      </w:r>
      <w:r w:rsidR="00047EDD" w:rsidRPr="00A0273F">
        <w:rPr>
          <w:rFonts w:ascii="Times New Roman" w:hAnsi="Times New Roman" w:cs="Times New Roman"/>
        </w:rPr>
        <w:t>權：不受他人干擾與窺探</w:t>
      </w:r>
    </w:p>
    <w:tbl>
      <w:tblPr>
        <w:tblStyle w:val="ac"/>
        <w:tblW w:w="0" w:type="auto"/>
        <w:tblInd w:w="2160" w:type="dxa"/>
        <w:tblLook w:val="04A0" w:firstRow="1" w:lastRow="0" w:firstColumn="1" w:lastColumn="0" w:noHBand="0" w:noVBand="1"/>
      </w:tblPr>
      <w:tblGrid>
        <w:gridCol w:w="6356"/>
      </w:tblGrid>
      <w:tr w:rsidR="003742A6" w:rsidRPr="00A0273F" w14:paraId="66085354" w14:textId="77777777" w:rsidTr="00676F62">
        <w:tc>
          <w:tcPr>
            <w:tcW w:w="8356" w:type="dxa"/>
            <w:tcBorders>
              <w:top w:val="nil"/>
              <w:left w:val="nil"/>
              <w:bottom w:val="nil"/>
              <w:right w:val="nil"/>
            </w:tcBorders>
          </w:tcPr>
          <w:p w14:paraId="75BF49C4" w14:textId="3047DBB0" w:rsidR="003742A6" w:rsidRDefault="00ED7126" w:rsidP="00E102BD">
            <w:pPr>
              <w:pStyle w:val="a4"/>
              <w:numPr>
                <w:ilvl w:val="0"/>
                <w:numId w:val="28"/>
              </w:numPr>
              <w:ind w:leftChars="0"/>
              <w:rPr>
                <w:rFonts w:ascii="Times New Roman" w:hAnsi="Times New Roman" w:cs="Times New Roman"/>
              </w:rPr>
            </w:pPr>
            <w:r>
              <w:rPr>
                <w:rFonts w:ascii="Times New Roman" w:hAnsi="Times New Roman" w:cs="Times New Roman" w:hint="eastAsia"/>
              </w:rPr>
              <w:t>獨處與秘密空間</w:t>
            </w:r>
            <w:r w:rsidR="00B00095">
              <w:rPr>
                <w:rFonts w:ascii="Times New Roman" w:hAnsi="Times New Roman" w:cs="Times New Roman" w:hint="eastAsia"/>
              </w:rPr>
              <w:t>衍伸出隱私權的概念</w:t>
            </w:r>
            <w:r w:rsidR="00E102BD">
              <w:rPr>
                <w:rFonts w:ascii="Times New Roman" w:hAnsi="Times New Roman" w:cs="Times New Roman" w:hint="eastAsia"/>
              </w:rPr>
              <w:t>。</w:t>
            </w:r>
          </w:p>
          <w:p w14:paraId="59672BCE" w14:textId="6F21A6AA" w:rsidR="00B00095" w:rsidRPr="00E102BD" w:rsidRDefault="00E102BD" w:rsidP="00CB2233">
            <w:pPr>
              <w:pStyle w:val="a4"/>
              <w:numPr>
                <w:ilvl w:val="0"/>
                <w:numId w:val="28"/>
              </w:numPr>
              <w:ind w:leftChars="0"/>
              <w:jc w:val="both"/>
              <w:rPr>
                <w:rFonts w:ascii="Times New Roman" w:hAnsi="Times New Roman" w:cs="Times New Roman"/>
              </w:rPr>
            </w:pPr>
            <w:r>
              <w:rPr>
                <w:rFonts w:ascii="Times New Roman" w:hAnsi="Times New Roman" w:cs="Times New Roman" w:hint="eastAsia"/>
              </w:rPr>
              <w:lastRenderedPageBreak/>
              <w:t>隱私權</w:t>
            </w:r>
            <w:r w:rsidR="00ED7126">
              <w:rPr>
                <w:rFonts w:ascii="Times New Roman" w:hAnsi="Times New Roman" w:cs="Times New Roman" w:hint="eastAsia"/>
              </w:rPr>
              <w:t>可從</w:t>
            </w:r>
            <w:r>
              <w:rPr>
                <w:rFonts w:ascii="Times New Roman" w:hAnsi="Times New Roman" w:cs="Times New Roman" w:hint="eastAsia"/>
              </w:rPr>
              <w:t>空間上的想像</w:t>
            </w:r>
            <w:r w:rsidR="00ED7126">
              <w:rPr>
                <w:rFonts w:ascii="Times New Roman" w:hAnsi="Times New Roman" w:cs="Times New Roman" w:hint="eastAsia"/>
              </w:rPr>
              <w:t>推演至資訊上的想像</w:t>
            </w:r>
            <w:r>
              <w:rPr>
                <w:rFonts w:ascii="Times New Roman" w:hAnsi="Times New Roman" w:cs="Times New Roman" w:hint="eastAsia"/>
              </w:rPr>
              <w:t>。例如個人的家可以不讓任何外人進來，此概念在空間的想像可以延伸到旅館、宿舍、汽車等空間</w:t>
            </w:r>
            <w:r w:rsidR="00ED7126">
              <w:rPr>
                <w:rFonts w:ascii="Times New Roman" w:hAnsi="Times New Roman" w:cs="Times New Roman" w:hint="eastAsia"/>
              </w:rPr>
              <w:t>概念，不受到其他人</w:t>
            </w:r>
            <w:r w:rsidR="0088617D">
              <w:rPr>
                <w:rFonts w:ascii="Times New Roman" w:hAnsi="Times New Roman" w:cs="Times New Roman" w:hint="eastAsia"/>
              </w:rPr>
              <w:t>的窺視。但若超越空間概念的限制，則可涉及所有與個人相關的資訊，從</w:t>
            </w:r>
            <w:r w:rsidR="00ED7126">
              <w:rPr>
                <w:rFonts w:ascii="Times New Roman" w:hAnsi="Times New Roman" w:cs="Times New Roman" w:hint="eastAsia"/>
              </w:rPr>
              <w:t>生活習性（每天的下班時間、走的路線），消費習慣，學習成果與在學資訊，到個人生物特徵與醫療資訊等。</w:t>
            </w:r>
          </w:p>
        </w:tc>
      </w:tr>
    </w:tbl>
    <w:p w14:paraId="32DAEFF1" w14:textId="77777777" w:rsidR="00047EDD" w:rsidRPr="00A0273F" w:rsidRDefault="00047EDD" w:rsidP="00047EDD">
      <w:pPr>
        <w:pStyle w:val="a4"/>
        <w:numPr>
          <w:ilvl w:val="0"/>
          <w:numId w:val="5"/>
        </w:numPr>
        <w:ind w:leftChars="0"/>
        <w:rPr>
          <w:rFonts w:ascii="Times New Roman" w:hAnsi="Times New Roman" w:cs="Times New Roman"/>
        </w:rPr>
      </w:pPr>
      <w:r w:rsidRPr="00A0273F">
        <w:rPr>
          <w:rFonts w:ascii="Times New Roman" w:hAnsi="Times New Roman" w:cs="Times New Roman"/>
        </w:rPr>
        <w:lastRenderedPageBreak/>
        <w:t>人性尊嚴與人格權：人格之自主與自決</w:t>
      </w:r>
    </w:p>
    <w:tbl>
      <w:tblPr>
        <w:tblStyle w:val="ac"/>
        <w:tblW w:w="0" w:type="auto"/>
        <w:tblInd w:w="2160" w:type="dxa"/>
        <w:tblLook w:val="04A0" w:firstRow="1" w:lastRow="0" w:firstColumn="1" w:lastColumn="0" w:noHBand="0" w:noVBand="1"/>
      </w:tblPr>
      <w:tblGrid>
        <w:gridCol w:w="6356"/>
      </w:tblGrid>
      <w:tr w:rsidR="003742A6" w:rsidRPr="00A0273F" w14:paraId="43E6FDF3" w14:textId="77777777" w:rsidTr="003742A6">
        <w:tc>
          <w:tcPr>
            <w:tcW w:w="8356" w:type="dxa"/>
          </w:tcPr>
          <w:p w14:paraId="4650F9F3" w14:textId="155B1290" w:rsidR="0088617D" w:rsidRPr="00676F62" w:rsidRDefault="0088617D" w:rsidP="00676F62">
            <w:pPr>
              <w:pStyle w:val="a4"/>
              <w:numPr>
                <w:ilvl w:val="0"/>
                <w:numId w:val="30"/>
              </w:numPr>
              <w:ind w:leftChars="0"/>
              <w:rPr>
                <w:rFonts w:ascii="Times New Roman" w:hAnsi="Times New Roman" w:cs="Times New Roman"/>
              </w:rPr>
            </w:pPr>
            <w:r w:rsidRPr="00676F62">
              <w:rPr>
                <w:rFonts w:ascii="Times New Roman" w:hAnsi="Times New Roman" w:cs="Times New Roman" w:hint="eastAsia"/>
              </w:rPr>
              <w:t>不受干擾與窺視，是為維護獨處的可能性。</w:t>
            </w:r>
          </w:p>
          <w:p w14:paraId="70107F0D" w14:textId="6C9762C6" w:rsidR="00E102BD" w:rsidRPr="00676F62" w:rsidRDefault="00676F62" w:rsidP="00676F62">
            <w:pPr>
              <w:pStyle w:val="a4"/>
              <w:numPr>
                <w:ilvl w:val="0"/>
                <w:numId w:val="30"/>
              </w:numPr>
              <w:ind w:leftChars="0"/>
              <w:rPr>
                <w:rFonts w:ascii="Times New Roman" w:hAnsi="Times New Roman" w:cs="Times New Roman"/>
              </w:rPr>
            </w:pPr>
            <w:r>
              <w:rPr>
                <w:rFonts w:ascii="Times New Roman" w:hAnsi="Times New Roman" w:cs="Times New Roman" w:hint="eastAsia"/>
              </w:rPr>
              <w:t>自主決定與己相關之資訊的運用，則是為實現個體之主體性，確保人格發展之完整性，以維護</w:t>
            </w:r>
            <w:r w:rsidRPr="00A87B25">
              <w:rPr>
                <w:rFonts w:ascii="Times New Roman" w:hAnsi="Times New Roman" w:cs="Times New Roman" w:hint="eastAsia"/>
              </w:rPr>
              <w:t>人性尊嚴。</w:t>
            </w:r>
          </w:p>
        </w:tc>
      </w:tr>
    </w:tbl>
    <w:p w14:paraId="1433BEDB" w14:textId="77777777" w:rsidR="008E17D8" w:rsidRPr="00A0273F" w:rsidRDefault="008E17D8" w:rsidP="008E17D8">
      <w:pPr>
        <w:pStyle w:val="a4"/>
        <w:ind w:leftChars="0" w:left="2160"/>
        <w:rPr>
          <w:rFonts w:ascii="Times New Roman" w:hAnsi="Times New Roman" w:cs="Times New Roman"/>
        </w:rPr>
      </w:pPr>
    </w:p>
    <w:p w14:paraId="202D83EB" w14:textId="77777777" w:rsidR="00A73516" w:rsidRDefault="00A73516" w:rsidP="00A73516">
      <w:pPr>
        <w:pStyle w:val="a4"/>
        <w:numPr>
          <w:ilvl w:val="0"/>
          <w:numId w:val="1"/>
        </w:numPr>
        <w:ind w:leftChars="0"/>
        <w:rPr>
          <w:rFonts w:ascii="Times New Roman" w:hAnsi="Times New Roman" w:cs="Times New Roman"/>
        </w:rPr>
      </w:pPr>
      <w:r w:rsidRPr="00A0273F">
        <w:rPr>
          <w:rFonts w:ascii="Times New Roman" w:hAnsi="Times New Roman" w:cs="Times New Roman"/>
        </w:rPr>
        <w:t>權利基礎</w:t>
      </w:r>
    </w:p>
    <w:tbl>
      <w:tblPr>
        <w:tblStyle w:val="ac"/>
        <w:tblW w:w="0" w:type="auto"/>
        <w:tblInd w:w="720" w:type="dxa"/>
        <w:tblLook w:val="04A0" w:firstRow="1" w:lastRow="0" w:firstColumn="1" w:lastColumn="0" w:noHBand="0" w:noVBand="1"/>
      </w:tblPr>
      <w:tblGrid>
        <w:gridCol w:w="7796"/>
      </w:tblGrid>
      <w:tr w:rsidR="00C64D5B" w14:paraId="628B8642" w14:textId="77777777" w:rsidTr="00676F62">
        <w:tc>
          <w:tcPr>
            <w:tcW w:w="8356" w:type="dxa"/>
            <w:tcBorders>
              <w:top w:val="nil"/>
              <w:left w:val="nil"/>
              <w:bottom w:val="nil"/>
              <w:right w:val="nil"/>
            </w:tcBorders>
          </w:tcPr>
          <w:p w14:paraId="29134003" w14:textId="37496A91" w:rsidR="009675F0" w:rsidRPr="00C34D30" w:rsidRDefault="00CA6A0C" w:rsidP="00C34D30">
            <w:pPr>
              <w:pStyle w:val="a4"/>
              <w:numPr>
                <w:ilvl w:val="0"/>
                <w:numId w:val="20"/>
              </w:numPr>
              <w:ind w:leftChars="0"/>
              <w:rPr>
                <w:rFonts w:ascii="Times New Roman" w:hAnsi="Times New Roman" w:cs="Times New Roman"/>
              </w:rPr>
            </w:pPr>
            <w:r>
              <w:rPr>
                <w:rFonts w:ascii="Times New Roman" w:hAnsi="Times New Roman" w:cs="Times New Roman" w:hint="eastAsia"/>
              </w:rPr>
              <w:t>前提：</w:t>
            </w:r>
            <w:r w:rsidR="00B00095">
              <w:rPr>
                <w:rFonts w:ascii="Times New Roman" w:hAnsi="Times New Roman" w:cs="Times New Roman" w:hint="eastAsia"/>
              </w:rPr>
              <w:t>要了解</w:t>
            </w:r>
            <w:r>
              <w:rPr>
                <w:rFonts w:ascii="Times New Roman" w:hAnsi="Times New Roman" w:cs="Times New Roman" w:hint="eastAsia"/>
              </w:rPr>
              <w:t>資訊自由的</w:t>
            </w:r>
            <w:r w:rsidR="00B00095">
              <w:rPr>
                <w:rFonts w:ascii="Times New Roman" w:hAnsi="Times New Roman" w:cs="Times New Roman" w:hint="eastAsia"/>
              </w:rPr>
              <w:t>內涵，必須先了解</w:t>
            </w:r>
            <w:r>
              <w:rPr>
                <w:rFonts w:ascii="Times New Roman" w:hAnsi="Times New Roman" w:cs="Times New Roman" w:hint="eastAsia"/>
              </w:rPr>
              <w:t>資訊自由的</w:t>
            </w:r>
            <w:r w:rsidR="00B00095">
              <w:rPr>
                <w:rFonts w:ascii="Times New Roman" w:hAnsi="Times New Roman" w:cs="Times New Roman" w:hint="eastAsia"/>
              </w:rPr>
              <w:t>權利基礎</w:t>
            </w:r>
            <w:r>
              <w:rPr>
                <w:rFonts w:ascii="Times New Roman" w:hAnsi="Times New Roman" w:cs="Times New Roman" w:hint="eastAsia"/>
              </w:rPr>
              <w:t>。</w:t>
            </w:r>
          </w:p>
        </w:tc>
      </w:tr>
    </w:tbl>
    <w:p w14:paraId="0D2A963B" w14:textId="77777777" w:rsidR="00A73516" w:rsidRDefault="00A73516" w:rsidP="00C21CF3">
      <w:pPr>
        <w:pStyle w:val="a4"/>
        <w:numPr>
          <w:ilvl w:val="0"/>
          <w:numId w:val="3"/>
        </w:numPr>
        <w:ind w:leftChars="0"/>
        <w:rPr>
          <w:rFonts w:ascii="Times New Roman" w:hAnsi="Times New Roman" w:cs="Times New Roman"/>
        </w:rPr>
      </w:pPr>
      <w:r w:rsidRPr="00A0273F">
        <w:rPr>
          <w:rFonts w:ascii="Times New Roman" w:hAnsi="Times New Roman" w:cs="Times New Roman"/>
        </w:rPr>
        <w:t>國民主權與民主國原則</w:t>
      </w:r>
    </w:p>
    <w:tbl>
      <w:tblPr>
        <w:tblStyle w:val="ac"/>
        <w:tblW w:w="0" w:type="auto"/>
        <w:tblInd w:w="1440" w:type="dxa"/>
        <w:tblLook w:val="04A0" w:firstRow="1" w:lastRow="0" w:firstColumn="1" w:lastColumn="0" w:noHBand="0" w:noVBand="1"/>
      </w:tblPr>
      <w:tblGrid>
        <w:gridCol w:w="7076"/>
      </w:tblGrid>
      <w:tr w:rsidR="00A46725" w14:paraId="700BFA1F" w14:textId="77777777" w:rsidTr="00676F62">
        <w:tc>
          <w:tcPr>
            <w:tcW w:w="8356" w:type="dxa"/>
            <w:tcBorders>
              <w:top w:val="nil"/>
              <w:left w:val="nil"/>
              <w:bottom w:val="nil"/>
              <w:right w:val="nil"/>
            </w:tcBorders>
          </w:tcPr>
          <w:p w14:paraId="3305CEDE" w14:textId="01284A1E" w:rsidR="001923C4" w:rsidRDefault="005F2A37" w:rsidP="005F2A37">
            <w:pPr>
              <w:pStyle w:val="HTML"/>
              <w:numPr>
                <w:ilvl w:val="0"/>
                <w:numId w:val="15"/>
              </w:numPr>
              <w:jc w:val="both"/>
              <w:rPr>
                <w:rFonts w:ascii="Times New Roman" w:hAnsi="Times New Roman" w:cs="Times New Roman"/>
              </w:rPr>
            </w:pPr>
            <w:r>
              <w:rPr>
                <w:rFonts w:ascii="Times New Roman" w:hAnsi="Times New Roman" w:cs="Times New Roman" w:hint="eastAsia"/>
              </w:rPr>
              <w:t>人民知的權利的範圍：人民</w:t>
            </w:r>
            <w:r w:rsidR="001923C4" w:rsidRPr="00D36E84">
              <w:rPr>
                <w:rFonts w:ascii="Times New Roman" w:hAnsi="Times New Roman" w:cs="Times New Roman" w:hint="eastAsia"/>
              </w:rPr>
              <w:t>有權利知道政府所握有、掌握的資訊。</w:t>
            </w:r>
            <w:r w:rsidR="00B243EB">
              <w:rPr>
                <w:rFonts w:ascii="Times New Roman" w:hAnsi="Times New Roman" w:cs="Times New Roman" w:hint="eastAsia"/>
              </w:rPr>
              <w:t>基於人民才</w:t>
            </w:r>
            <w:r w:rsidR="001923C4" w:rsidRPr="00D36E84">
              <w:rPr>
                <w:rFonts w:ascii="Times New Roman" w:hAnsi="Times New Roman" w:cs="Times New Roman" w:hint="eastAsia"/>
              </w:rPr>
              <w:t>是國家的主人，因此</w:t>
            </w:r>
            <w:r w:rsidR="00B243EB">
              <w:rPr>
                <w:rFonts w:ascii="Times New Roman" w:hAnsi="Times New Roman" w:cs="Times New Roman" w:hint="eastAsia"/>
              </w:rPr>
              <w:t>人民有知的權利的</w:t>
            </w:r>
            <w:r w:rsidR="001923C4" w:rsidRPr="00D36E84">
              <w:rPr>
                <w:rFonts w:ascii="Times New Roman" w:hAnsi="Times New Roman" w:cs="Times New Roman" w:hint="eastAsia"/>
              </w:rPr>
              <w:t>憲法基</w:t>
            </w:r>
            <w:r w:rsidR="001923C4">
              <w:rPr>
                <w:rFonts w:ascii="Times New Roman" w:hAnsi="Times New Roman" w:cs="Times New Roman" w:hint="eastAsia"/>
              </w:rPr>
              <w:t>礎</w:t>
            </w:r>
            <w:r w:rsidR="001923C4" w:rsidRPr="00D36E84">
              <w:rPr>
                <w:rFonts w:ascii="Times New Roman" w:hAnsi="Times New Roman" w:cs="Times New Roman" w:hint="eastAsia"/>
              </w:rPr>
              <w:t>為憲法前言</w:t>
            </w:r>
            <w:r w:rsidR="001923C4">
              <w:rPr>
                <w:rFonts w:ascii="Times New Roman" w:hAnsi="Times New Roman" w:cs="Times New Roman" w:hint="eastAsia"/>
              </w:rPr>
              <w:t>、</w:t>
            </w:r>
            <w:r w:rsidR="00B243EB">
              <w:rPr>
                <w:rFonts w:ascii="Times New Roman" w:hAnsi="Times New Roman" w:cs="Times New Roman" w:hint="eastAsia"/>
              </w:rPr>
              <w:t>第</w:t>
            </w:r>
            <w:r w:rsidR="001923C4" w:rsidRPr="00D36E84">
              <w:rPr>
                <w:rFonts w:ascii="Times New Roman" w:hAnsi="Times New Roman" w:cs="Times New Roman" w:hint="eastAsia"/>
              </w:rPr>
              <w:t>1</w:t>
            </w:r>
            <w:r w:rsidR="00B243EB">
              <w:rPr>
                <w:rFonts w:ascii="Times New Roman" w:hAnsi="Times New Roman" w:cs="Times New Roman" w:hint="eastAsia"/>
              </w:rPr>
              <w:t>條、第</w:t>
            </w:r>
            <w:r w:rsidR="001923C4" w:rsidRPr="00D36E84">
              <w:rPr>
                <w:rFonts w:ascii="Times New Roman" w:hAnsi="Times New Roman" w:cs="Times New Roman" w:hint="eastAsia"/>
              </w:rPr>
              <w:t>2</w:t>
            </w:r>
            <w:r w:rsidR="00B243EB">
              <w:rPr>
                <w:rFonts w:ascii="Times New Roman" w:hAnsi="Times New Roman" w:cs="Times New Roman" w:hint="eastAsia"/>
              </w:rPr>
              <w:t>條</w:t>
            </w:r>
            <w:r w:rsidR="00B243EB" w:rsidRPr="00A87B25">
              <w:rPr>
                <w:rFonts w:ascii="Times New Roman" w:hAnsi="Times New Roman" w:cs="Times New Roman" w:hint="eastAsia"/>
              </w:rPr>
              <w:t>或是</w:t>
            </w:r>
            <w:r w:rsidR="00B243EB">
              <w:rPr>
                <w:rFonts w:ascii="Times New Roman" w:hAnsi="Times New Roman" w:cs="Times New Roman" w:hint="eastAsia"/>
              </w:rPr>
              <w:t>從</w:t>
            </w:r>
            <w:r w:rsidR="001923C4" w:rsidRPr="00D36E84">
              <w:rPr>
                <w:rFonts w:ascii="Times New Roman" w:hAnsi="Times New Roman" w:cs="Times New Roman" w:hint="eastAsia"/>
              </w:rPr>
              <w:t>大法官解釋推演出的國民</w:t>
            </w:r>
            <w:r w:rsidR="001923C4" w:rsidRPr="00A87B25">
              <w:rPr>
                <w:rFonts w:ascii="Times New Roman" w:hAnsi="Times New Roman" w:cs="Times New Roman" w:hint="eastAsia"/>
              </w:rPr>
              <w:t>主權</w:t>
            </w:r>
            <w:r w:rsidR="00A87B25" w:rsidRPr="00A87B25">
              <w:rPr>
                <w:rFonts w:ascii="Times New Roman" w:hAnsi="Times New Roman" w:cs="Times New Roman" w:hint="eastAsia"/>
              </w:rPr>
              <w:t>和</w:t>
            </w:r>
            <w:r w:rsidR="001923C4" w:rsidRPr="00A87B25">
              <w:rPr>
                <w:rFonts w:ascii="Times New Roman" w:hAnsi="Times New Roman" w:cs="Times New Roman" w:hint="eastAsia"/>
              </w:rPr>
              <w:t>民</w:t>
            </w:r>
            <w:r w:rsidR="001923C4" w:rsidRPr="00D36E84">
              <w:rPr>
                <w:rFonts w:ascii="Times New Roman" w:hAnsi="Times New Roman" w:cs="Times New Roman" w:hint="eastAsia"/>
              </w:rPr>
              <w:t>主國原則。</w:t>
            </w:r>
          </w:p>
          <w:p w14:paraId="2901AA8C" w14:textId="47F92A62" w:rsidR="00115C33" w:rsidRDefault="00115C33" w:rsidP="00115C33">
            <w:pPr>
              <w:pStyle w:val="HTML"/>
              <w:numPr>
                <w:ilvl w:val="0"/>
                <w:numId w:val="15"/>
              </w:numPr>
              <w:jc w:val="both"/>
              <w:rPr>
                <w:rFonts w:ascii="Times New Roman" w:hAnsi="Times New Roman" w:cs="Times New Roman"/>
              </w:rPr>
            </w:pPr>
            <w:r>
              <w:rPr>
                <w:rFonts w:ascii="Times New Roman" w:hAnsi="Times New Roman" w:cs="Times New Roman" w:hint="eastAsia"/>
              </w:rPr>
              <w:t>《政府資訊公開法》：政府應該主動公開某些事情，例如公開招標；或是被動的依人民的要求而公開某些資訊。</w:t>
            </w:r>
          </w:p>
          <w:p w14:paraId="72460C64" w14:textId="7BA830E8" w:rsidR="001923C4" w:rsidRDefault="00297E78" w:rsidP="001923C4">
            <w:pPr>
              <w:pStyle w:val="HTML"/>
              <w:numPr>
                <w:ilvl w:val="0"/>
                <w:numId w:val="15"/>
              </w:numPr>
              <w:rPr>
                <w:rFonts w:ascii="Times New Roman" w:hAnsi="Times New Roman" w:cs="Times New Roman"/>
              </w:rPr>
            </w:pPr>
            <w:r>
              <w:rPr>
                <w:rFonts w:ascii="Times New Roman" w:hAnsi="Times New Roman" w:cs="Times New Roman" w:hint="eastAsia"/>
              </w:rPr>
              <w:t>思考：</w:t>
            </w:r>
            <w:r w:rsidR="00115C33">
              <w:rPr>
                <w:rFonts w:ascii="Times New Roman" w:hAnsi="Times New Roman" w:cs="Times New Roman" w:hint="eastAsia"/>
              </w:rPr>
              <w:t>雇主</w:t>
            </w:r>
            <w:r w:rsidR="001923C4">
              <w:rPr>
                <w:rFonts w:ascii="Times New Roman" w:hAnsi="Times New Roman" w:cs="Times New Roman" w:hint="eastAsia"/>
              </w:rPr>
              <w:t>可否</w:t>
            </w:r>
            <w:r w:rsidR="00115C33">
              <w:rPr>
                <w:rFonts w:ascii="Times New Roman" w:hAnsi="Times New Roman" w:cs="Times New Roman" w:hint="eastAsia"/>
              </w:rPr>
              <w:t>要求學校</w:t>
            </w:r>
            <w:r w:rsidR="001923C4">
              <w:rPr>
                <w:rFonts w:ascii="Times New Roman" w:hAnsi="Times New Roman" w:cs="Times New Roman" w:hint="eastAsia"/>
              </w:rPr>
              <w:t>提供員工以前的就學相關資訊？</w:t>
            </w:r>
          </w:p>
          <w:p w14:paraId="4418373D" w14:textId="1C5C9C30" w:rsidR="00655168" w:rsidRPr="00655168" w:rsidRDefault="00A87B25" w:rsidP="003113CF">
            <w:pPr>
              <w:pStyle w:val="HTML"/>
              <w:ind w:leftChars="200" w:left="480"/>
              <w:rPr>
                <w:rFonts w:ascii="Times New Roman" w:hAnsi="Times New Roman" w:cs="Times New Roman"/>
              </w:rPr>
            </w:pPr>
            <w:r w:rsidRPr="00A87B25">
              <w:rPr>
                <w:rFonts w:ascii="Times New Roman" w:hAnsi="Times New Roman" w:cs="Times New Roman" w:hint="eastAsia"/>
              </w:rPr>
              <w:t>→</w:t>
            </w:r>
            <w:r w:rsidR="0075579C" w:rsidRPr="00A87B25">
              <w:rPr>
                <w:rFonts w:ascii="Times New Roman" w:hAnsi="Times New Roman" w:cs="Times New Roman" w:hint="eastAsia"/>
              </w:rPr>
              <w:t>判斷標準</w:t>
            </w:r>
            <w:r w:rsidR="00110C77" w:rsidRPr="00A87B25">
              <w:rPr>
                <w:rFonts w:ascii="Times New Roman" w:hAnsi="Times New Roman" w:cs="Times New Roman" w:hint="eastAsia"/>
              </w:rPr>
              <w:t>：</w:t>
            </w:r>
            <w:r w:rsidR="0075579C">
              <w:rPr>
                <w:rFonts w:ascii="Times New Roman" w:hAnsi="Times New Roman" w:cs="Times New Roman" w:hint="eastAsia"/>
              </w:rPr>
              <w:t>政府或機</w:t>
            </w:r>
            <w:r w:rsidR="0088617D">
              <w:rPr>
                <w:rFonts w:ascii="Times New Roman" w:hAnsi="Times New Roman" w:cs="Times New Roman" w:hint="eastAsia"/>
              </w:rPr>
              <w:t>關握有的資訊和國民主權有無相關，若有則屬於知的權利範圍；反之則不屬之</w:t>
            </w:r>
            <w:r w:rsidR="0075579C">
              <w:rPr>
                <w:rFonts w:ascii="Times New Roman" w:hAnsi="Times New Roman" w:cs="Times New Roman" w:hint="eastAsia"/>
              </w:rPr>
              <w:t>。</w:t>
            </w:r>
          </w:p>
        </w:tc>
      </w:tr>
    </w:tbl>
    <w:p w14:paraId="67C5C198" w14:textId="7BE92EA8" w:rsidR="00A46725" w:rsidRPr="00A46725" w:rsidRDefault="00047EDD" w:rsidP="00A46725">
      <w:pPr>
        <w:pStyle w:val="a4"/>
        <w:numPr>
          <w:ilvl w:val="0"/>
          <w:numId w:val="3"/>
        </w:numPr>
        <w:ind w:leftChars="0"/>
        <w:rPr>
          <w:rFonts w:ascii="Times New Roman" w:hAnsi="Times New Roman" w:cs="Times New Roman"/>
        </w:rPr>
      </w:pPr>
      <w:r w:rsidRPr="00A0273F">
        <w:rPr>
          <w:rFonts w:ascii="Times New Roman" w:hAnsi="Times New Roman" w:cs="Times New Roman"/>
        </w:rPr>
        <w:t>居住自由，表現自由與</w:t>
      </w:r>
      <w:proofErr w:type="gramStart"/>
      <w:r w:rsidR="008E17D8" w:rsidRPr="00A0273F">
        <w:rPr>
          <w:rFonts w:ascii="Times New Roman" w:hAnsi="Times New Roman" w:cs="Times New Roman"/>
        </w:rPr>
        <w:t>祕</w:t>
      </w:r>
      <w:proofErr w:type="gramEnd"/>
      <w:r w:rsidR="008E17D8" w:rsidRPr="00A0273F">
        <w:rPr>
          <w:rFonts w:ascii="Times New Roman" w:hAnsi="Times New Roman" w:cs="Times New Roman"/>
        </w:rPr>
        <w:t>密通訊自由</w:t>
      </w:r>
    </w:p>
    <w:tbl>
      <w:tblPr>
        <w:tblStyle w:val="ac"/>
        <w:tblW w:w="0" w:type="auto"/>
        <w:tblInd w:w="1440" w:type="dxa"/>
        <w:tblLook w:val="04A0" w:firstRow="1" w:lastRow="0" w:firstColumn="1" w:lastColumn="0" w:noHBand="0" w:noVBand="1"/>
      </w:tblPr>
      <w:tblGrid>
        <w:gridCol w:w="7076"/>
      </w:tblGrid>
      <w:tr w:rsidR="00A46725" w14:paraId="6B13FF28" w14:textId="77777777" w:rsidTr="00676F62">
        <w:tc>
          <w:tcPr>
            <w:tcW w:w="8356" w:type="dxa"/>
            <w:tcBorders>
              <w:top w:val="nil"/>
              <w:left w:val="nil"/>
              <w:bottom w:val="nil"/>
              <w:right w:val="nil"/>
            </w:tcBorders>
          </w:tcPr>
          <w:p w14:paraId="782706F6" w14:textId="378367D1" w:rsidR="00A46725" w:rsidRDefault="00425DF4" w:rsidP="00797527">
            <w:pPr>
              <w:pStyle w:val="HTML"/>
              <w:numPr>
                <w:ilvl w:val="1"/>
                <w:numId w:val="19"/>
              </w:numPr>
              <w:rPr>
                <w:rFonts w:ascii="Times New Roman" w:hAnsi="Times New Roman" w:cs="Times New Roman"/>
              </w:rPr>
            </w:pPr>
            <w:r>
              <w:rPr>
                <w:rFonts w:ascii="Times New Roman" w:hAnsi="Times New Roman" w:cs="Times New Roman" w:hint="eastAsia"/>
              </w:rPr>
              <w:t>憲法第</w:t>
            </w:r>
            <w:r>
              <w:rPr>
                <w:rFonts w:ascii="Times New Roman" w:hAnsi="Times New Roman" w:cs="Times New Roman" w:hint="eastAsia"/>
              </w:rPr>
              <w:t>10</w:t>
            </w:r>
            <w:r>
              <w:rPr>
                <w:rFonts w:ascii="Times New Roman" w:hAnsi="Times New Roman" w:cs="Times New Roman" w:hint="eastAsia"/>
              </w:rPr>
              <w:t>條</w:t>
            </w:r>
            <w:r w:rsidR="00A87B25">
              <w:rPr>
                <w:rFonts w:ascii="Times New Roman" w:hAnsi="Times New Roman" w:cs="Times New Roman" w:hint="eastAsia"/>
              </w:rPr>
              <w:t>保障人民的</w:t>
            </w:r>
            <w:r w:rsidR="00797527">
              <w:rPr>
                <w:rFonts w:ascii="Times New Roman" w:hAnsi="Times New Roman" w:cs="Times New Roman" w:hint="eastAsia"/>
              </w:rPr>
              <w:t>「</w:t>
            </w:r>
            <w:r w:rsidR="00797527" w:rsidRPr="00797527">
              <w:t>人民有居住及遷徙之自由。</w:t>
            </w:r>
            <w:r w:rsidR="00797527">
              <w:rPr>
                <w:rFonts w:ascii="Times New Roman" w:hAnsi="Times New Roman" w:cs="Times New Roman" w:hint="eastAsia"/>
              </w:rPr>
              <w:t>」</w:t>
            </w:r>
            <w:r w:rsidR="0080761C">
              <w:rPr>
                <w:rFonts w:ascii="標楷體" w:eastAsia="標楷體" w:hAnsi="標楷體"/>
                <w:noProof/>
              </w:rPr>
              <w:drawing>
                <wp:inline distT="0" distB="0" distL="0" distR="0" wp14:anchorId="47328635" wp14:editId="78536B74">
                  <wp:extent cx="222636" cy="195005"/>
                  <wp:effectExtent l="0" t="0" r="6350" b="0"/>
                  <wp:docPr id="7" name="圖片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r w:rsidR="00A87B25">
              <w:rPr>
                <w:rFonts w:ascii="Times New Roman" w:hAnsi="Times New Roman" w:cs="Times New Roman" w:hint="eastAsia"/>
              </w:rPr>
              <w:t>：</w:t>
            </w:r>
            <w:r w:rsidR="0088617D">
              <w:rPr>
                <w:rFonts w:ascii="Times New Roman" w:hAnsi="Times New Roman" w:cs="Times New Roman" w:hint="eastAsia"/>
              </w:rPr>
              <w:t>從</w:t>
            </w:r>
            <w:r>
              <w:rPr>
                <w:rFonts w:ascii="Times New Roman" w:hAnsi="Times New Roman" w:cs="Times New Roman" w:hint="eastAsia"/>
              </w:rPr>
              <w:t>避免他人介入私人居住空間，</w:t>
            </w:r>
            <w:r w:rsidR="0088617D">
              <w:rPr>
                <w:rFonts w:ascii="Times New Roman" w:hAnsi="Times New Roman" w:cs="Times New Roman" w:hint="eastAsia"/>
              </w:rPr>
              <w:t>並</w:t>
            </w:r>
            <w:r w:rsidR="005D6250">
              <w:rPr>
                <w:rFonts w:ascii="Times New Roman" w:hAnsi="Times New Roman" w:cs="Times New Roman" w:hint="eastAsia"/>
              </w:rPr>
              <w:t>擴及旅館、汽車等</w:t>
            </w:r>
            <w:r w:rsidR="003113CF">
              <w:rPr>
                <w:rFonts w:ascii="Times New Roman" w:hAnsi="Times New Roman" w:cs="Times New Roman" w:hint="eastAsia"/>
              </w:rPr>
              <w:t>其他私人</w:t>
            </w:r>
            <w:r>
              <w:rPr>
                <w:rFonts w:ascii="Times New Roman" w:hAnsi="Times New Roman" w:cs="Times New Roman" w:hint="eastAsia"/>
              </w:rPr>
              <w:t>空間</w:t>
            </w:r>
            <w:r w:rsidR="0088617D">
              <w:rPr>
                <w:rFonts w:ascii="Times New Roman" w:hAnsi="Times New Roman" w:cs="Times New Roman" w:hint="eastAsia"/>
              </w:rPr>
              <w:t>，得以形成空間上的隱私權</w:t>
            </w:r>
            <w:r>
              <w:rPr>
                <w:rFonts w:ascii="Times New Roman" w:hAnsi="Times New Roman" w:cs="Times New Roman" w:hint="eastAsia"/>
              </w:rPr>
              <w:t>。</w:t>
            </w:r>
          </w:p>
          <w:p w14:paraId="0EE7BC86" w14:textId="7854F202" w:rsidR="0088617D" w:rsidRDefault="0088617D" w:rsidP="00797527">
            <w:pPr>
              <w:pStyle w:val="HTML"/>
              <w:numPr>
                <w:ilvl w:val="1"/>
                <w:numId w:val="19"/>
              </w:numPr>
              <w:rPr>
                <w:rFonts w:ascii="Times New Roman" w:hAnsi="Times New Roman" w:cs="Times New Roman"/>
              </w:rPr>
            </w:pPr>
            <w:r>
              <w:rPr>
                <w:rFonts w:ascii="Times New Roman" w:hAnsi="Times New Roman" w:cs="Times New Roman" w:hint="eastAsia"/>
              </w:rPr>
              <w:t>從憲法第</w:t>
            </w:r>
            <w:r>
              <w:rPr>
                <w:rFonts w:ascii="Times New Roman" w:hAnsi="Times New Roman" w:cs="Times New Roman" w:hint="eastAsia"/>
              </w:rPr>
              <w:t>11</w:t>
            </w:r>
            <w:r>
              <w:rPr>
                <w:rFonts w:ascii="Times New Roman" w:hAnsi="Times New Roman" w:cs="Times New Roman" w:hint="eastAsia"/>
              </w:rPr>
              <w:t>條的表現自由，可以確保資訊或思想的自由流通，</w:t>
            </w:r>
            <w:r w:rsidR="005C37F9">
              <w:rPr>
                <w:rFonts w:ascii="Times New Roman" w:hAnsi="Times New Roman" w:cs="Times New Roman" w:hint="eastAsia"/>
              </w:rPr>
              <w:t>形成資訊自由。</w:t>
            </w:r>
          </w:p>
          <w:p w14:paraId="712672EE" w14:textId="280625E0" w:rsidR="00425DF4" w:rsidRPr="00B874F5" w:rsidRDefault="00797527" w:rsidP="00B874F5">
            <w:pPr>
              <w:pStyle w:val="HTML"/>
              <w:numPr>
                <w:ilvl w:val="1"/>
                <w:numId w:val="19"/>
              </w:numPr>
              <w:rPr>
                <w:rFonts w:ascii="Times New Roman" w:hAnsi="Times New Roman" w:cs="Times New Roman"/>
              </w:rPr>
            </w:pPr>
            <w:r>
              <w:rPr>
                <w:rFonts w:ascii="Times New Roman" w:hAnsi="Times New Roman" w:cs="Times New Roman" w:hint="eastAsia"/>
              </w:rPr>
              <w:t>憲法</w:t>
            </w:r>
            <w:r w:rsidR="005D6250">
              <w:rPr>
                <w:rFonts w:ascii="Times New Roman" w:hAnsi="Times New Roman" w:cs="Times New Roman" w:hint="eastAsia"/>
              </w:rPr>
              <w:t>第</w:t>
            </w:r>
            <w:r>
              <w:rPr>
                <w:rFonts w:ascii="Times New Roman" w:hAnsi="Times New Roman" w:cs="Times New Roman" w:hint="eastAsia"/>
              </w:rPr>
              <w:t>12</w:t>
            </w:r>
            <w:r>
              <w:rPr>
                <w:rFonts w:ascii="Times New Roman" w:hAnsi="Times New Roman" w:cs="Times New Roman" w:hint="eastAsia"/>
              </w:rPr>
              <w:t>條</w:t>
            </w:r>
            <w:r w:rsidR="005D6250">
              <w:rPr>
                <w:rFonts w:ascii="Times New Roman" w:hAnsi="Times New Roman" w:cs="Times New Roman" w:hint="eastAsia"/>
              </w:rPr>
              <w:t>保障人民的</w:t>
            </w:r>
            <w:r>
              <w:rPr>
                <w:rFonts w:ascii="Times New Roman" w:hAnsi="Times New Roman" w:cs="Times New Roman" w:hint="eastAsia"/>
              </w:rPr>
              <w:t>「秘密通訊自由」</w:t>
            </w:r>
            <w:r w:rsidRPr="00676F62">
              <w:rPr>
                <w:rFonts w:ascii="Times New Roman" w:hAnsi="Times New Roman" w:cs="Times New Roman" w:hint="eastAsia"/>
              </w:rPr>
              <w:t>：</w:t>
            </w:r>
            <w:r>
              <w:rPr>
                <w:rFonts w:ascii="Times New Roman" w:hAnsi="Times New Roman" w:cs="Times New Roman" w:hint="eastAsia"/>
              </w:rPr>
              <w:t>排除</w:t>
            </w:r>
            <w:r w:rsidR="00C27FFA">
              <w:rPr>
                <w:rFonts w:ascii="Times New Roman" w:hAnsi="Times New Roman" w:cs="Times New Roman" w:hint="eastAsia"/>
              </w:rPr>
              <w:t>他人偷聽</w:t>
            </w:r>
            <w:r>
              <w:rPr>
                <w:rFonts w:ascii="Times New Roman" w:hAnsi="Times New Roman" w:cs="Times New Roman" w:hint="eastAsia"/>
              </w:rPr>
              <w:t>電話</w:t>
            </w:r>
            <w:r w:rsidR="00B874F5">
              <w:rPr>
                <w:rFonts w:ascii="Times New Roman" w:hAnsi="Times New Roman" w:cs="Times New Roman" w:hint="eastAsia"/>
              </w:rPr>
              <w:t>內容或是窺視</w:t>
            </w:r>
            <w:r>
              <w:rPr>
                <w:rFonts w:ascii="Times New Roman" w:hAnsi="Times New Roman" w:cs="Times New Roman" w:hint="eastAsia"/>
              </w:rPr>
              <w:t>電子郵件</w:t>
            </w:r>
            <w:r w:rsidR="00B874F5">
              <w:rPr>
                <w:rFonts w:ascii="Times New Roman" w:hAnsi="Times New Roman" w:cs="Times New Roman" w:hint="eastAsia"/>
              </w:rPr>
              <w:t>內容</w:t>
            </w:r>
            <w:r w:rsidR="0088617D">
              <w:rPr>
                <w:rFonts w:ascii="Times New Roman" w:hAnsi="Times New Roman" w:cs="Times New Roman" w:hint="eastAsia"/>
              </w:rPr>
              <w:t>，得以形成通訊上的隱私權</w:t>
            </w:r>
            <w:r w:rsidRPr="00B874F5">
              <w:rPr>
                <w:rFonts w:ascii="Times New Roman" w:hAnsi="Times New Roman" w:cs="Times New Roman" w:hint="eastAsia"/>
              </w:rPr>
              <w:t>。</w:t>
            </w:r>
          </w:p>
        </w:tc>
      </w:tr>
    </w:tbl>
    <w:p w14:paraId="6223CF34" w14:textId="79235E07" w:rsidR="00A46725" w:rsidRPr="00A46725" w:rsidRDefault="008E17D8" w:rsidP="00A46725">
      <w:pPr>
        <w:pStyle w:val="a4"/>
        <w:numPr>
          <w:ilvl w:val="0"/>
          <w:numId w:val="3"/>
        </w:numPr>
        <w:ind w:leftChars="0"/>
        <w:rPr>
          <w:rFonts w:ascii="Times New Roman" w:hAnsi="Times New Roman" w:cs="Times New Roman"/>
        </w:rPr>
      </w:pPr>
      <w:r w:rsidRPr="00A0273F">
        <w:rPr>
          <w:rFonts w:ascii="Times New Roman" w:hAnsi="Times New Roman" w:cs="Times New Roman"/>
        </w:rPr>
        <w:lastRenderedPageBreak/>
        <w:t>憲法第</w:t>
      </w:r>
      <w:r w:rsidRPr="00A0273F">
        <w:rPr>
          <w:rFonts w:ascii="Times New Roman" w:hAnsi="Times New Roman" w:cs="Times New Roman"/>
        </w:rPr>
        <w:t>22</w:t>
      </w:r>
      <w:r w:rsidRPr="00A0273F">
        <w:rPr>
          <w:rFonts w:ascii="Times New Roman" w:hAnsi="Times New Roman" w:cs="Times New Roman"/>
        </w:rPr>
        <w:t>條與人性尊嚴</w:t>
      </w:r>
    </w:p>
    <w:tbl>
      <w:tblPr>
        <w:tblStyle w:val="ac"/>
        <w:tblW w:w="0" w:type="auto"/>
        <w:tblInd w:w="1440" w:type="dxa"/>
        <w:tblLook w:val="04A0" w:firstRow="1" w:lastRow="0" w:firstColumn="1" w:lastColumn="0" w:noHBand="0" w:noVBand="1"/>
      </w:tblPr>
      <w:tblGrid>
        <w:gridCol w:w="7076"/>
      </w:tblGrid>
      <w:tr w:rsidR="00A46725" w14:paraId="0C6D7292" w14:textId="77777777" w:rsidTr="00676F62">
        <w:tc>
          <w:tcPr>
            <w:tcW w:w="8356" w:type="dxa"/>
            <w:tcBorders>
              <w:top w:val="nil"/>
              <w:left w:val="nil"/>
              <w:bottom w:val="nil"/>
              <w:right w:val="nil"/>
            </w:tcBorders>
          </w:tcPr>
          <w:p w14:paraId="44F3DFF0" w14:textId="059BC256" w:rsidR="00D36E84" w:rsidRPr="00A87B25" w:rsidRDefault="005B68A7" w:rsidP="00A87B25">
            <w:pPr>
              <w:pStyle w:val="HTML"/>
              <w:numPr>
                <w:ilvl w:val="0"/>
                <w:numId w:val="21"/>
              </w:numPr>
              <w:jc w:val="both"/>
              <w:rPr>
                <w:rFonts w:ascii="Times New Roman" w:hAnsi="Times New Roman" w:cs="Times New Roman"/>
              </w:rPr>
            </w:pPr>
            <w:r>
              <w:rPr>
                <w:rFonts w:ascii="Times New Roman" w:hAnsi="Times New Roman" w:cs="Times New Roman" w:hint="eastAsia"/>
              </w:rPr>
              <w:t>上述的憲法條文</w:t>
            </w:r>
            <w:r w:rsidR="00676F62">
              <w:rPr>
                <w:rFonts w:ascii="Times New Roman" w:hAnsi="Times New Roman" w:cs="Times New Roman" w:hint="eastAsia"/>
              </w:rPr>
              <w:t>（</w:t>
            </w:r>
            <w:r w:rsidR="007B154B">
              <w:rPr>
                <w:rFonts w:ascii="Times New Roman" w:hAnsi="Times New Roman" w:cs="Times New Roman" w:hint="eastAsia"/>
              </w:rPr>
              <w:t>11</w:t>
            </w:r>
            <w:r w:rsidR="007B154B">
              <w:rPr>
                <w:rFonts w:ascii="Times New Roman" w:hAnsi="Times New Roman" w:cs="Times New Roman" w:hint="eastAsia"/>
              </w:rPr>
              <w:t>、</w:t>
            </w:r>
            <w:r w:rsidR="007B154B">
              <w:rPr>
                <w:rFonts w:ascii="Times New Roman" w:hAnsi="Times New Roman" w:cs="Times New Roman" w:hint="eastAsia"/>
              </w:rPr>
              <w:t>12</w:t>
            </w:r>
            <w:r w:rsidR="007B154B">
              <w:rPr>
                <w:rFonts w:ascii="Times New Roman" w:hAnsi="Times New Roman" w:cs="Times New Roman" w:hint="eastAsia"/>
              </w:rPr>
              <w:t>條</w:t>
            </w:r>
            <w:r w:rsidR="00676F62">
              <w:rPr>
                <w:rFonts w:ascii="Times New Roman" w:hAnsi="Times New Roman" w:cs="Times New Roman" w:hint="eastAsia"/>
              </w:rPr>
              <w:t>）</w:t>
            </w:r>
            <w:r>
              <w:rPr>
                <w:rFonts w:ascii="Times New Roman" w:hAnsi="Times New Roman" w:cs="Times New Roman" w:hint="eastAsia"/>
              </w:rPr>
              <w:t>可能不夠周延，所以使用</w:t>
            </w:r>
            <w:r w:rsidR="00A87B25">
              <w:rPr>
                <w:rFonts w:ascii="Times New Roman" w:hAnsi="Times New Roman" w:cs="Times New Roman" w:hint="eastAsia"/>
              </w:rPr>
              <w:t>憲法第</w:t>
            </w:r>
            <w:r w:rsidR="00A87B25">
              <w:rPr>
                <w:rFonts w:ascii="Times New Roman" w:hAnsi="Times New Roman" w:cs="Times New Roman" w:hint="eastAsia"/>
              </w:rPr>
              <w:t>22</w:t>
            </w:r>
            <w:r w:rsidR="00A87B25">
              <w:rPr>
                <w:rFonts w:ascii="Times New Roman" w:hAnsi="Times New Roman" w:cs="Times New Roman" w:hint="eastAsia"/>
              </w:rPr>
              <w:t>條</w:t>
            </w:r>
            <w:r w:rsidR="00676F62">
              <w:rPr>
                <w:rFonts w:ascii="Times New Roman" w:hAnsi="Times New Roman" w:cs="Times New Roman" w:hint="eastAsia"/>
              </w:rPr>
              <w:t>（</w:t>
            </w:r>
            <w:r w:rsidR="007B154B">
              <w:rPr>
                <w:rFonts w:ascii="Times New Roman" w:hAnsi="Times New Roman" w:cs="Times New Roman" w:hint="eastAsia"/>
              </w:rPr>
              <w:t>概括條款</w:t>
            </w:r>
            <w:r w:rsidR="00676F62">
              <w:rPr>
                <w:rFonts w:ascii="Times New Roman" w:hAnsi="Times New Roman" w:cs="Times New Roman" w:hint="eastAsia"/>
              </w:rPr>
              <w:t>）</w:t>
            </w:r>
            <w:r w:rsidR="00A87B25">
              <w:rPr>
                <w:rFonts w:ascii="Times New Roman" w:hAnsi="Times New Roman" w:cs="Times New Roman" w:hint="eastAsia"/>
              </w:rPr>
              <w:t>：</w:t>
            </w:r>
            <w:r w:rsidR="00A87B25" w:rsidRPr="00A87B25">
              <w:rPr>
                <w:rFonts w:ascii="Times New Roman" w:hAnsi="Times New Roman" w:cs="Times New Roman" w:hint="eastAsia"/>
              </w:rPr>
              <w:t>「凡人民之其他自由及權利，不妨害社會秩序公共利益者，</w:t>
            </w:r>
            <w:proofErr w:type="gramStart"/>
            <w:r w:rsidR="00A87B25" w:rsidRPr="00A87B25">
              <w:rPr>
                <w:rFonts w:ascii="Times New Roman" w:hAnsi="Times New Roman" w:cs="Times New Roman" w:hint="eastAsia"/>
              </w:rPr>
              <w:t>均受憲法</w:t>
            </w:r>
            <w:proofErr w:type="gramEnd"/>
            <w:r w:rsidR="00A87B25" w:rsidRPr="00A87B25">
              <w:rPr>
                <w:rFonts w:ascii="Times New Roman" w:hAnsi="Times New Roman" w:cs="Times New Roman" w:hint="eastAsia"/>
              </w:rPr>
              <w:t>之保障。」</w:t>
            </w:r>
            <w:r w:rsidR="0080761C">
              <w:rPr>
                <w:rFonts w:ascii="標楷體" w:eastAsia="標楷體" w:hAnsi="標楷體"/>
                <w:noProof/>
              </w:rPr>
              <w:drawing>
                <wp:inline distT="0" distB="0" distL="0" distR="0" wp14:anchorId="437B0E52" wp14:editId="62E138A7">
                  <wp:extent cx="222636" cy="195005"/>
                  <wp:effectExtent l="0" t="0" r="6350" b="0"/>
                  <wp:docPr id="8" name="圖片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r w:rsidR="005C37F9">
              <w:rPr>
                <w:rFonts w:ascii="Times New Roman" w:hAnsi="Times New Roman" w:cs="Times New Roman" w:hint="eastAsia"/>
              </w:rPr>
              <w:t>，作為隱私權的憲法基礎（釋字第</w:t>
            </w:r>
            <w:r w:rsidR="005C37F9">
              <w:rPr>
                <w:rFonts w:ascii="Times New Roman" w:hAnsi="Times New Roman" w:cs="Times New Roman" w:hint="eastAsia"/>
              </w:rPr>
              <w:t>603</w:t>
            </w:r>
            <w:r w:rsidR="005C37F9">
              <w:rPr>
                <w:rFonts w:ascii="Times New Roman" w:hAnsi="Times New Roman" w:cs="Times New Roman" w:hint="eastAsia"/>
              </w:rPr>
              <w:t>號解釋參照）</w:t>
            </w:r>
            <w:r w:rsidRPr="00A87B25">
              <w:rPr>
                <w:rFonts w:ascii="Times New Roman" w:hAnsi="Times New Roman" w:cs="Times New Roman" w:hint="eastAsia"/>
              </w:rPr>
              <w:t>。</w:t>
            </w:r>
          </w:p>
          <w:p w14:paraId="338EE82A" w14:textId="0D2A25E5" w:rsidR="009675F0" w:rsidRPr="005C37F9" w:rsidRDefault="005C37F9" w:rsidP="005C37F9">
            <w:pPr>
              <w:pStyle w:val="HTML"/>
              <w:numPr>
                <w:ilvl w:val="0"/>
                <w:numId w:val="21"/>
              </w:numPr>
              <w:jc w:val="both"/>
              <w:rPr>
                <w:rFonts w:ascii="Times New Roman" w:hAnsi="Times New Roman" w:cs="Times New Roman"/>
              </w:rPr>
            </w:pPr>
            <w:r>
              <w:rPr>
                <w:rFonts w:ascii="Times New Roman" w:hAnsi="Times New Roman" w:cs="Times New Roman" w:hint="eastAsia"/>
              </w:rPr>
              <w:t>現行法落實資訊自由與隱私權保障的相關規定包括</w:t>
            </w:r>
            <w:r w:rsidR="006D2DB8">
              <w:rPr>
                <w:rFonts w:ascii="Times New Roman" w:hAnsi="Times New Roman" w:cs="Times New Roman" w:hint="eastAsia"/>
              </w:rPr>
              <w:t>：</w:t>
            </w:r>
            <w:r w:rsidR="00676F62">
              <w:rPr>
                <w:rFonts w:ascii="Times New Roman" w:hAnsi="Times New Roman" w:cs="Times New Roman" w:hint="eastAsia"/>
              </w:rPr>
              <w:t>《</w:t>
            </w:r>
            <w:r>
              <w:rPr>
                <w:rFonts w:ascii="Times New Roman" w:hAnsi="Times New Roman" w:cs="Times New Roman" w:hint="eastAsia"/>
              </w:rPr>
              <w:t>政府資訊公開法</w:t>
            </w:r>
            <w:r w:rsidR="00676F62">
              <w:rPr>
                <w:rFonts w:ascii="Times New Roman" w:hAnsi="Times New Roman" w:cs="Times New Roman" w:hint="eastAsia"/>
              </w:rPr>
              <w:t>》</w:t>
            </w:r>
            <w:r>
              <w:rPr>
                <w:rFonts w:ascii="Times New Roman" w:hAnsi="Times New Roman" w:cs="Times New Roman" w:hint="eastAsia"/>
              </w:rPr>
              <w:t>，</w:t>
            </w:r>
            <w:r w:rsidR="00676F62">
              <w:rPr>
                <w:rFonts w:ascii="Times New Roman" w:hAnsi="Times New Roman" w:cs="Times New Roman" w:hint="eastAsia"/>
              </w:rPr>
              <w:t>《</w:t>
            </w:r>
            <w:r>
              <w:rPr>
                <w:rFonts w:ascii="Times New Roman" w:hAnsi="Times New Roman" w:cs="Times New Roman" w:hint="eastAsia"/>
              </w:rPr>
              <w:t>國家機密保護法</w:t>
            </w:r>
            <w:r w:rsidR="00676F62">
              <w:rPr>
                <w:rFonts w:ascii="Times New Roman" w:hAnsi="Times New Roman" w:cs="Times New Roman" w:hint="eastAsia"/>
              </w:rPr>
              <w:t>》</w:t>
            </w:r>
            <w:r>
              <w:rPr>
                <w:rFonts w:ascii="Times New Roman" w:hAnsi="Times New Roman" w:cs="Times New Roman" w:hint="eastAsia"/>
              </w:rPr>
              <w:t>與</w:t>
            </w:r>
            <w:r w:rsidR="00676F62">
              <w:rPr>
                <w:rFonts w:ascii="Times New Roman" w:hAnsi="Times New Roman" w:cs="Times New Roman" w:hint="eastAsia"/>
              </w:rPr>
              <w:t>《</w:t>
            </w:r>
            <w:r>
              <w:rPr>
                <w:rFonts w:ascii="Times New Roman" w:hAnsi="Times New Roman" w:cs="Times New Roman" w:hint="eastAsia"/>
              </w:rPr>
              <w:t>個人資料保護法</w:t>
            </w:r>
            <w:r w:rsidR="00676F62">
              <w:rPr>
                <w:rFonts w:ascii="Times New Roman" w:hAnsi="Times New Roman" w:cs="Times New Roman" w:hint="eastAsia"/>
              </w:rPr>
              <w:t>》</w:t>
            </w:r>
            <w:r>
              <w:rPr>
                <w:rFonts w:ascii="Times New Roman" w:hAnsi="Times New Roman" w:cs="Times New Roman" w:hint="eastAsia"/>
              </w:rPr>
              <w:t>等三部法律。</w:t>
            </w:r>
          </w:p>
        </w:tc>
      </w:tr>
    </w:tbl>
    <w:p w14:paraId="006383FF" w14:textId="77777777" w:rsidR="008E17D8" w:rsidRPr="00A0273F" w:rsidRDefault="008E17D8" w:rsidP="00C21CF3">
      <w:pPr>
        <w:pStyle w:val="a4"/>
        <w:numPr>
          <w:ilvl w:val="0"/>
          <w:numId w:val="3"/>
        </w:numPr>
        <w:ind w:leftChars="0"/>
        <w:rPr>
          <w:rFonts w:ascii="Times New Roman" w:hAnsi="Times New Roman" w:cs="Times New Roman"/>
        </w:rPr>
      </w:pPr>
      <w:r w:rsidRPr="00A0273F">
        <w:rPr>
          <w:rFonts w:ascii="Times New Roman" w:hAnsi="Times New Roman" w:cs="Times New Roman"/>
        </w:rPr>
        <w:t>世界人權宣言第</w:t>
      </w:r>
      <w:r w:rsidRPr="00A0273F">
        <w:rPr>
          <w:rFonts w:ascii="Times New Roman" w:hAnsi="Times New Roman" w:cs="Times New Roman"/>
        </w:rPr>
        <w:t>12</w:t>
      </w:r>
      <w:r w:rsidRPr="00A0273F">
        <w:rPr>
          <w:rFonts w:ascii="Times New Roman" w:hAnsi="Times New Roman" w:cs="Times New Roman"/>
        </w:rPr>
        <w:t>條與公民與政治權利公約第</w:t>
      </w:r>
      <w:r w:rsidRPr="00A0273F">
        <w:rPr>
          <w:rFonts w:ascii="Times New Roman" w:hAnsi="Times New Roman" w:cs="Times New Roman"/>
        </w:rPr>
        <w:t>17</w:t>
      </w:r>
      <w:r w:rsidRPr="00A0273F">
        <w:rPr>
          <w:rFonts w:ascii="Times New Roman" w:hAnsi="Times New Roman" w:cs="Times New Roman"/>
        </w:rPr>
        <w:t>條</w:t>
      </w:r>
    </w:p>
    <w:tbl>
      <w:tblPr>
        <w:tblStyle w:val="ac"/>
        <w:tblW w:w="0" w:type="auto"/>
        <w:tblInd w:w="1440" w:type="dxa"/>
        <w:tblLook w:val="04A0" w:firstRow="1" w:lastRow="0" w:firstColumn="1" w:lastColumn="0" w:noHBand="0" w:noVBand="1"/>
      </w:tblPr>
      <w:tblGrid>
        <w:gridCol w:w="7076"/>
      </w:tblGrid>
      <w:tr w:rsidR="00A46725" w14:paraId="188D26D9" w14:textId="77777777" w:rsidTr="00676F62">
        <w:tc>
          <w:tcPr>
            <w:tcW w:w="8356" w:type="dxa"/>
            <w:tcBorders>
              <w:top w:val="nil"/>
              <w:left w:val="nil"/>
              <w:bottom w:val="nil"/>
              <w:right w:val="nil"/>
            </w:tcBorders>
          </w:tcPr>
          <w:p w14:paraId="3AF31983" w14:textId="00D0AC4B" w:rsidR="005C2DA3" w:rsidRDefault="005C2DA3" w:rsidP="003113CF">
            <w:pPr>
              <w:pStyle w:val="a4"/>
              <w:numPr>
                <w:ilvl w:val="1"/>
                <w:numId w:val="3"/>
              </w:numPr>
              <w:ind w:leftChars="0" w:left="480" w:hangingChars="200" w:hanging="480"/>
              <w:rPr>
                <w:rFonts w:ascii="Times New Roman" w:hAnsi="Times New Roman" w:cs="Times New Roman"/>
              </w:rPr>
            </w:pPr>
            <w:r w:rsidRPr="005C2DA3">
              <w:rPr>
                <w:rFonts w:ascii="Times New Roman" w:hAnsi="Times New Roman" w:cs="Times New Roman"/>
              </w:rPr>
              <w:t>世界人權宣言第</w:t>
            </w:r>
            <w:r w:rsidRPr="005C2DA3">
              <w:rPr>
                <w:rFonts w:ascii="Times New Roman" w:hAnsi="Times New Roman" w:cs="Times New Roman"/>
              </w:rPr>
              <w:t>12</w:t>
            </w:r>
            <w:r w:rsidRPr="005C2DA3">
              <w:rPr>
                <w:rFonts w:ascii="Times New Roman" w:hAnsi="Times New Roman" w:cs="Times New Roman"/>
              </w:rPr>
              <w:t>條</w:t>
            </w:r>
            <w:r w:rsidRPr="005C2DA3">
              <w:rPr>
                <w:rFonts w:ascii="Times New Roman" w:hAnsi="Times New Roman" w:cs="Times New Roman" w:hint="eastAsia"/>
              </w:rPr>
              <w:t>：「</w:t>
            </w:r>
            <w:r w:rsidRPr="005C2DA3">
              <w:rPr>
                <w:rFonts w:ascii="Times New Roman" w:hAnsi="Times New Roman" w:cs="Times New Roman"/>
              </w:rPr>
              <w:t>任何人的私生活、家庭、住宅和通信不得任意干涉，他的榮譽</w:t>
            </w:r>
            <w:r w:rsidR="00EE1F65">
              <w:rPr>
                <w:rFonts w:ascii="Times New Roman" w:hAnsi="Times New Roman" w:cs="Times New Roman"/>
              </w:rPr>
              <w:t>和名譽不得加以攻擊。人人有權享受法律保護，以免受這種干涉或攻擊</w:t>
            </w:r>
            <w:r w:rsidRPr="005C2DA3">
              <w:rPr>
                <w:rFonts w:ascii="Times New Roman" w:hAnsi="Times New Roman" w:cs="Times New Roman" w:hint="eastAsia"/>
              </w:rPr>
              <w:t>」</w:t>
            </w:r>
            <w:r>
              <w:rPr>
                <w:rFonts w:ascii="Times New Roman" w:hAnsi="Times New Roman" w:cs="Times New Roman" w:hint="eastAsia"/>
              </w:rPr>
              <w:t>。</w:t>
            </w:r>
            <w:r w:rsidR="008E7F9D">
              <w:rPr>
                <w:rFonts w:ascii="標楷體" w:eastAsia="標楷體" w:hAnsi="標楷體"/>
                <w:noProof/>
              </w:rPr>
              <w:drawing>
                <wp:inline distT="0" distB="0" distL="0" distR="0" wp14:anchorId="606E7BB5" wp14:editId="098CAD05">
                  <wp:extent cx="222636" cy="195005"/>
                  <wp:effectExtent l="0" t="0" r="6350" b="0"/>
                  <wp:docPr id="11" name="圖片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167EBC18" w14:textId="74D644B9" w:rsidR="005C2DA3" w:rsidRDefault="003113CF" w:rsidP="003113CF">
            <w:pPr>
              <w:pStyle w:val="a4"/>
              <w:numPr>
                <w:ilvl w:val="1"/>
                <w:numId w:val="3"/>
              </w:numPr>
              <w:ind w:leftChars="0" w:left="480" w:hangingChars="200" w:hanging="480"/>
              <w:jc w:val="both"/>
              <w:rPr>
                <w:rFonts w:ascii="Times New Roman" w:hAnsi="Times New Roman" w:cs="Times New Roman"/>
              </w:rPr>
            </w:pPr>
            <w:r w:rsidRPr="00A0273F">
              <w:rPr>
                <w:rFonts w:ascii="Times New Roman" w:hAnsi="Times New Roman" w:cs="Times New Roman"/>
              </w:rPr>
              <w:t>公民與政治權利公約第</w:t>
            </w:r>
            <w:r w:rsidRPr="00A0273F">
              <w:rPr>
                <w:rFonts w:ascii="Times New Roman" w:hAnsi="Times New Roman" w:cs="Times New Roman"/>
              </w:rPr>
              <w:t>17</w:t>
            </w:r>
            <w:r w:rsidRPr="00A0273F">
              <w:rPr>
                <w:rFonts w:ascii="Times New Roman" w:hAnsi="Times New Roman" w:cs="Times New Roman"/>
              </w:rPr>
              <w:t>條</w:t>
            </w:r>
            <w:r>
              <w:rPr>
                <w:rFonts w:ascii="Times New Roman" w:hAnsi="Times New Roman" w:cs="Times New Roman" w:hint="eastAsia"/>
              </w:rPr>
              <w:t>：「</w:t>
            </w:r>
            <w:r w:rsidRPr="005C2DA3">
              <w:rPr>
                <w:rFonts w:ascii="Times New Roman" w:hAnsi="Times New Roman" w:cs="Times New Roman" w:hint="eastAsia"/>
              </w:rPr>
              <w:t>一、任何人之私生活、家庭、住宅或通信，不得無理或非法侵擾，其名譽及信用，亦不得非法破壞。二</w:t>
            </w:r>
            <w:r>
              <w:rPr>
                <w:rFonts w:ascii="Times New Roman" w:hAnsi="Times New Roman" w:cs="Times New Roman" w:hint="eastAsia"/>
              </w:rPr>
              <w:t>、</w:t>
            </w:r>
            <w:r w:rsidRPr="005C2DA3">
              <w:rPr>
                <w:rFonts w:ascii="Times New Roman" w:hAnsi="Times New Roman" w:cs="Times New Roman" w:hint="eastAsia"/>
              </w:rPr>
              <w:t>對於此種侵擾或破壞，人人有受法律保護之權利</w:t>
            </w:r>
            <w:r>
              <w:rPr>
                <w:rFonts w:ascii="Times New Roman" w:hAnsi="Times New Roman" w:cs="Times New Roman" w:hint="eastAsia"/>
              </w:rPr>
              <w:t>」。</w:t>
            </w:r>
            <w:r w:rsidR="008E7F9D">
              <w:rPr>
                <w:rFonts w:ascii="標楷體" w:eastAsia="標楷體" w:hAnsi="標楷體"/>
                <w:noProof/>
              </w:rPr>
              <w:drawing>
                <wp:inline distT="0" distB="0" distL="0" distR="0" wp14:anchorId="5B1757FB" wp14:editId="29970BE1">
                  <wp:extent cx="222636" cy="195005"/>
                  <wp:effectExtent l="0" t="0" r="6350" b="0"/>
                  <wp:docPr id="12" name="圖片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5E6EA02C" w14:textId="77777777" w:rsidR="005C37F9" w:rsidRDefault="005C37F9" w:rsidP="003113CF">
            <w:pPr>
              <w:pStyle w:val="a4"/>
              <w:numPr>
                <w:ilvl w:val="1"/>
                <w:numId w:val="3"/>
              </w:numPr>
              <w:ind w:leftChars="0" w:left="480" w:hangingChars="200" w:hanging="480"/>
              <w:jc w:val="both"/>
              <w:rPr>
                <w:rFonts w:ascii="Times New Roman" w:hAnsi="Times New Roman" w:cs="Times New Roman"/>
              </w:rPr>
            </w:pPr>
            <w:r>
              <w:rPr>
                <w:rFonts w:ascii="Times New Roman" w:hAnsi="Times New Roman" w:cs="Times New Roman" w:hint="eastAsia"/>
              </w:rPr>
              <w:t>國家得以介入資訊或思想言論自由流動的前提要件為：</w:t>
            </w:r>
          </w:p>
          <w:p w14:paraId="07EA04AB" w14:textId="358E59BF" w:rsidR="00676F62" w:rsidRDefault="00676F62" w:rsidP="00676F62">
            <w:pPr>
              <w:pStyle w:val="a4"/>
              <w:numPr>
                <w:ilvl w:val="2"/>
                <w:numId w:val="3"/>
              </w:numPr>
              <w:ind w:leftChars="0"/>
              <w:jc w:val="both"/>
              <w:rPr>
                <w:rFonts w:ascii="Times New Roman" w:hAnsi="Times New Roman" w:cs="Times New Roman"/>
              </w:rPr>
            </w:pPr>
            <w:r>
              <w:rPr>
                <w:rFonts w:ascii="Times New Roman" w:hAnsi="Times New Roman" w:cs="Times New Roman" w:hint="eastAsia"/>
              </w:rPr>
              <w:t>必須以法律作為限制的手段（法律保留）。</w:t>
            </w:r>
          </w:p>
          <w:p w14:paraId="5E85294D" w14:textId="3D8A3267" w:rsidR="00676F62" w:rsidRDefault="00676F62" w:rsidP="00676F62">
            <w:pPr>
              <w:pStyle w:val="a4"/>
              <w:numPr>
                <w:ilvl w:val="2"/>
                <w:numId w:val="3"/>
              </w:numPr>
              <w:ind w:leftChars="0"/>
              <w:jc w:val="both"/>
              <w:rPr>
                <w:rFonts w:ascii="Times New Roman" w:hAnsi="Times New Roman" w:cs="Times New Roman"/>
              </w:rPr>
            </w:pPr>
            <w:r>
              <w:rPr>
                <w:rFonts w:ascii="Times New Roman" w:hAnsi="Times New Roman" w:cs="Times New Roman" w:hint="eastAsia"/>
              </w:rPr>
              <w:t>或為尊重他人之權利或名譽。</w:t>
            </w:r>
          </w:p>
          <w:p w14:paraId="7E0ECAF5" w14:textId="6CB5427D" w:rsidR="005C37F9" w:rsidRPr="00676F62" w:rsidRDefault="00676F62" w:rsidP="00676F62">
            <w:pPr>
              <w:pStyle w:val="a4"/>
              <w:numPr>
                <w:ilvl w:val="2"/>
                <w:numId w:val="3"/>
              </w:numPr>
              <w:ind w:leftChars="0"/>
              <w:jc w:val="both"/>
              <w:rPr>
                <w:rFonts w:ascii="Times New Roman" w:hAnsi="Times New Roman" w:cs="Times New Roman"/>
              </w:rPr>
            </w:pPr>
            <w:r>
              <w:rPr>
                <w:rFonts w:ascii="Times New Roman" w:hAnsi="Times New Roman" w:cs="Times New Roman" w:hint="eastAsia"/>
              </w:rPr>
              <w:t>或為維護國家安全，公共秩序與公共衛生或善良風俗。</w:t>
            </w:r>
          </w:p>
        </w:tc>
      </w:tr>
    </w:tbl>
    <w:p w14:paraId="0C369D75" w14:textId="77777777" w:rsidR="00A73516" w:rsidRDefault="008E17D8" w:rsidP="00A73516">
      <w:pPr>
        <w:pStyle w:val="a4"/>
        <w:numPr>
          <w:ilvl w:val="0"/>
          <w:numId w:val="1"/>
        </w:numPr>
        <w:ind w:leftChars="0"/>
        <w:rPr>
          <w:rFonts w:ascii="Times New Roman" w:hAnsi="Times New Roman" w:cs="Times New Roman"/>
        </w:rPr>
      </w:pPr>
      <w:r w:rsidRPr="00A0273F">
        <w:rPr>
          <w:rFonts w:ascii="Times New Roman" w:hAnsi="Times New Roman" w:cs="Times New Roman"/>
        </w:rPr>
        <w:t>我國相關議題討論</w:t>
      </w:r>
    </w:p>
    <w:p w14:paraId="26433ED3" w14:textId="0220E798" w:rsidR="008E17D8" w:rsidRDefault="00E375CA" w:rsidP="008E17D8">
      <w:pPr>
        <w:pStyle w:val="a4"/>
        <w:numPr>
          <w:ilvl w:val="0"/>
          <w:numId w:val="6"/>
        </w:numPr>
        <w:ind w:leftChars="0"/>
        <w:rPr>
          <w:rFonts w:ascii="Times New Roman" w:hAnsi="Times New Roman" w:cs="Times New Roman"/>
        </w:rPr>
      </w:pPr>
      <w:r w:rsidRPr="00A0273F">
        <w:rPr>
          <w:rFonts w:ascii="Times New Roman" w:hAnsi="Times New Roman" w:cs="Times New Roman"/>
        </w:rPr>
        <w:t>國家機密（釋字第</w:t>
      </w:r>
      <w:r w:rsidR="00B14402" w:rsidRPr="00A0273F">
        <w:rPr>
          <w:rFonts w:ascii="Times New Roman" w:hAnsi="Times New Roman" w:cs="Times New Roman"/>
        </w:rPr>
        <w:t>627</w:t>
      </w:r>
      <w:r w:rsidRPr="00A0273F">
        <w:rPr>
          <w:rFonts w:ascii="Times New Roman" w:hAnsi="Times New Roman" w:cs="Times New Roman"/>
        </w:rPr>
        <w:t>號解釋）</w:t>
      </w:r>
    </w:p>
    <w:tbl>
      <w:tblPr>
        <w:tblStyle w:val="ac"/>
        <w:tblW w:w="0" w:type="auto"/>
        <w:tblInd w:w="1440" w:type="dxa"/>
        <w:tblLook w:val="04A0" w:firstRow="1" w:lastRow="0" w:firstColumn="1" w:lastColumn="0" w:noHBand="0" w:noVBand="1"/>
      </w:tblPr>
      <w:tblGrid>
        <w:gridCol w:w="7076"/>
      </w:tblGrid>
      <w:tr w:rsidR="00A46725" w14:paraId="2762583F" w14:textId="77777777" w:rsidTr="00676F62">
        <w:tc>
          <w:tcPr>
            <w:tcW w:w="8356" w:type="dxa"/>
            <w:tcBorders>
              <w:top w:val="nil"/>
              <w:left w:val="nil"/>
              <w:bottom w:val="nil"/>
              <w:right w:val="nil"/>
            </w:tcBorders>
          </w:tcPr>
          <w:p w14:paraId="1B668CDB" w14:textId="6B2E1211" w:rsidR="00A46725" w:rsidRDefault="00117DF8" w:rsidP="00E010DC">
            <w:pPr>
              <w:pStyle w:val="a4"/>
              <w:numPr>
                <w:ilvl w:val="0"/>
                <w:numId w:val="22"/>
              </w:numPr>
              <w:ind w:leftChars="0" w:left="480" w:hangingChars="200" w:hanging="480"/>
              <w:rPr>
                <w:rFonts w:ascii="Times New Roman" w:hAnsi="Times New Roman" w:cs="Times New Roman"/>
              </w:rPr>
            </w:pPr>
            <w:r w:rsidRPr="00A87B25">
              <w:rPr>
                <w:rFonts w:ascii="Times New Roman" w:hAnsi="Times New Roman" w:cs="Times New Roman" w:hint="eastAsia"/>
              </w:rPr>
              <w:t>國家機密的範</w:t>
            </w:r>
            <w:r>
              <w:rPr>
                <w:rFonts w:ascii="Times New Roman" w:hAnsi="Times New Roman" w:cs="Times New Roman" w:hint="eastAsia"/>
              </w:rPr>
              <w:t>圍：</w:t>
            </w:r>
            <w:r w:rsidR="004A1F07">
              <w:rPr>
                <w:rFonts w:ascii="Times New Roman" w:hAnsi="Times New Roman" w:cs="Times New Roman" w:hint="eastAsia"/>
              </w:rPr>
              <w:t>國家的資料</w:t>
            </w:r>
            <w:r w:rsidR="00E010DC">
              <w:rPr>
                <w:rFonts w:ascii="Times New Roman" w:hAnsi="Times New Roman" w:cs="Times New Roman" w:hint="eastAsia"/>
              </w:rPr>
              <w:t>若是為了維繫</w:t>
            </w:r>
            <w:r w:rsidR="005C37F9">
              <w:rPr>
                <w:rFonts w:ascii="Times New Roman" w:hAnsi="Times New Roman" w:cs="Times New Roman" w:hint="eastAsia"/>
              </w:rPr>
              <w:t>國家（</w:t>
            </w:r>
            <w:r w:rsidR="00E010DC">
              <w:rPr>
                <w:rFonts w:ascii="Times New Roman" w:hAnsi="Times New Roman" w:cs="Times New Roman" w:hint="eastAsia"/>
              </w:rPr>
              <w:t>公共</w:t>
            </w:r>
            <w:r w:rsidR="005C37F9">
              <w:rPr>
                <w:rFonts w:ascii="Times New Roman" w:hAnsi="Times New Roman" w:cs="Times New Roman" w:hint="eastAsia"/>
              </w:rPr>
              <w:t>）</w:t>
            </w:r>
            <w:r w:rsidR="00E010DC">
              <w:rPr>
                <w:rFonts w:ascii="Times New Roman" w:hAnsi="Times New Roman" w:cs="Times New Roman" w:hint="eastAsia"/>
              </w:rPr>
              <w:t>利益</w:t>
            </w:r>
            <w:r w:rsidR="005C37F9">
              <w:rPr>
                <w:rFonts w:ascii="Times New Roman" w:hAnsi="Times New Roman" w:cs="Times New Roman" w:hint="eastAsia"/>
              </w:rPr>
              <w:t>而不願</w:t>
            </w:r>
            <w:r w:rsidR="004A1F07">
              <w:rPr>
                <w:rFonts w:ascii="Times New Roman" w:hAnsi="Times New Roman" w:cs="Times New Roman" w:hint="eastAsia"/>
              </w:rPr>
              <w:t>公開</w:t>
            </w:r>
            <w:r w:rsidR="00E010DC">
              <w:rPr>
                <w:rFonts w:ascii="Times New Roman" w:hAnsi="Times New Roman" w:cs="Times New Roman" w:hint="eastAsia"/>
              </w:rPr>
              <w:t>，</w:t>
            </w:r>
            <w:r w:rsidR="003113CF">
              <w:rPr>
                <w:rFonts w:ascii="Times New Roman" w:hAnsi="Times New Roman" w:cs="Times New Roman" w:hint="eastAsia"/>
              </w:rPr>
              <w:t>但</w:t>
            </w:r>
            <w:r w:rsidR="00E010DC">
              <w:rPr>
                <w:rFonts w:ascii="Times New Roman" w:hAnsi="Times New Roman" w:cs="Times New Roman" w:hint="eastAsia"/>
              </w:rPr>
              <w:t>基於人民有知的權利</w:t>
            </w:r>
            <w:r w:rsidR="004A1F07">
              <w:rPr>
                <w:rFonts w:ascii="Times New Roman" w:hAnsi="Times New Roman" w:cs="Times New Roman" w:hint="eastAsia"/>
              </w:rPr>
              <w:t>又</w:t>
            </w:r>
            <w:r w:rsidR="00E010DC">
              <w:rPr>
                <w:rFonts w:ascii="Times New Roman" w:hAnsi="Times New Roman" w:cs="Times New Roman" w:hint="eastAsia"/>
              </w:rPr>
              <w:t>必須</w:t>
            </w:r>
            <w:r w:rsidR="00C728E4">
              <w:rPr>
                <w:rFonts w:ascii="Times New Roman" w:hAnsi="Times New Roman" w:cs="Times New Roman" w:hint="eastAsia"/>
              </w:rPr>
              <w:t>面對人民請求</w:t>
            </w:r>
            <w:r w:rsidR="003113CF">
              <w:rPr>
                <w:rFonts w:ascii="Times New Roman" w:hAnsi="Times New Roman" w:cs="Times New Roman" w:hint="eastAsia"/>
              </w:rPr>
              <w:t>公開</w:t>
            </w:r>
            <w:r w:rsidR="00C728E4">
              <w:rPr>
                <w:rFonts w:ascii="Times New Roman" w:hAnsi="Times New Roman" w:cs="Times New Roman" w:hint="eastAsia"/>
              </w:rPr>
              <w:t>的壓力</w:t>
            </w:r>
            <w:r w:rsidR="003113CF">
              <w:rPr>
                <w:rFonts w:ascii="Times New Roman" w:hAnsi="Times New Roman" w:cs="Times New Roman" w:hint="eastAsia"/>
              </w:rPr>
              <w:t>。</w:t>
            </w:r>
            <w:r w:rsidR="00C728E4">
              <w:rPr>
                <w:rFonts w:ascii="Times New Roman" w:hAnsi="Times New Roman" w:cs="Times New Roman" w:hint="eastAsia"/>
              </w:rPr>
              <w:t>故</w:t>
            </w:r>
            <w:r w:rsidR="00EF7338">
              <w:rPr>
                <w:rFonts w:ascii="Times New Roman" w:hAnsi="Times New Roman" w:cs="Times New Roman" w:hint="eastAsia"/>
              </w:rPr>
              <w:t>國家機密</w:t>
            </w:r>
            <w:r w:rsidR="00C728E4">
              <w:rPr>
                <w:rFonts w:ascii="Times New Roman" w:hAnsi="Times New Roman" w:cs="Times New Roman" w:hint="eastAsia"/>
              </w:rPr>
              <w:t>保護</w:t>
            </w:r>
            <w:r w:rsidR="00EF7338">
              <w:rPr>
                <w:rFonts w:ascii="Times New Roman" w:hAnsi="Times New Roman" w:cs="Times New Roman" w:hint="eastAsia"/>
              </w:rPr>
              <w:t>與</w:t>
            </w:r>
            <w:r w:rsidR="00C728E4">
              <w:rPr>
                <w:rFonts w:ascii="Times New Roman" w:hAnsi="Times New Roman" w:cs="Times New Roman" w:hint="eastAsia"/>
              </w:rPr>
              <w:t>政府</w:t>
            </w:r>
            <w:r w:rsidR="00EF7338">
              <w:rPr>
                <w:rFonts w:ascii="Times New Roman" w:hAnsi="Times New Roman" w:cs="Times New Roman" w:hint="eastAsia"/>
              </w:rPr>
              <w:t>資訊公開是一個</w:t>
            </w:r>
            <w:r w:rsidR="00EF7338" w:rsidRPr="00117DF8">
              <w:rPr>
                <w:rFonts w:ascii="Times New Roman" w:hAnsi="Times New Roman" w:cs="Times New Roman" w:hint="eastAsia"/>
              </w:rPr>
              <w:t>恆久的難題，</w:t>
            </w:r>
            <w:r w:rsidR="00EF7338">
              <w:rPr>
                <w:rFonts w:ascii="Times New Roman" w:hAnsi="Times New Roman" w:cs="Times New Roman" w:hint="eastAsia"/>
              </w:rPr>
              <w:t>同時也</w:t>
            </w:r>
            <w:r>
              <w:rPr>
                <w:rFonts w:ascii="Times New Roman" w:hAnsi="Times New Roman" w:cs="Times New Roman" w:hint="eastAsia"/>
              </w:rPr>
              <w:t>是《</w:t>
            </w:r>
            <w:r w:rsidR="004A1F07">
              <w:rPr>
                <w:rFonts w:ascii="Times New Roman" w:hAnsi="Times New Roman" w:cs="Times New Roman" w:hint="eastAsia"/>
              </w:rPr>
              <w:t>國家安全保護法</w:t>
            </w:r>
            <w:r>
              <w:rPr>
                <w:rFonts w:ascii="Times New Roman" w:hAnsi="Times New Roman" w:cs="Times New Roman" w:hint="eastAsia"/>
              </w:rPr>
              <w:t>》最常</w:t>
            </w:r>
            <w:r w:rsidR="004A1F07">
              <w:rPr>
                <w:rFonts w:ascii="Times New Roman" w:hAnsi="Times New Roman" w:cs="Times New Roman" w:hint="eastAsia"/>
              </w:rPr>
              <w:t>爭議</w:t>
            </w:r>
            <w:r>
              <w:rPr>
                <w:rFonts w:ascii="Times New Roman" w:hAnsi="Times New Roman" w:cs="Times New Roman" w:hint="eastAsia"/>
              </w:rPr>
              <w:t>的地方</w:t>
            </w:r>
            <w:r w:rsidR="004A1F07">
              <w:rPr>
                <w:rFonts w:ascii="Times New Roman" w:hAnsi="Times New Roman" w:cs="Times New Roman" w:hint="eastAsia"/>
              </w:rPr>
              <w:t>。</w:t>
            </w:r>
          </w:p>
          <w:p w14:paraId="6F38E28D" w14:textId="6E8A65D4" w:rsidR="00117DF8" w:rsidRPr="00EF7338" w:rsidRDefault="003113CF" w:rsidP="00EF7338">
            <w:pPr>
              <w:pStyle w:val="a4"/>
              <w:numPr>
                <w:ilvl w:val="0"/>
                <w:numId w:val="22"/>
              </w:numPr>
              <w:ind w:leftChars="0" w:left="480" w:hangingChars="200" w:hanging="480"/>
              <w:rPr>
                <w:rFonts w:ascii="Times New Roman" w:hAnsi="Times New Roman" w:cs="Times New Roman"/>
              </w:rPr>
            </w:pPr>
            <w:r>
              <w:rPr>
                <w:rFonts w:ascii="Times New Roman" w:hAnsi="Times New Roman" w:cs="Times New Roman" w:hint="eastAsia"/>
              </w:rPr>
              <w:t>國家機密</w:t>
            </w:r>
            <w:r w:rsidR="00117DF8" w:rsidRPr="00EF7338">
              <w:rPr>
                <w:rFonts w:ascii="Times New Roman" w:hAnsi="Times New Roman" w:cs="Times New Roman" w:hint="eastAsia"/>
              </w:rPr>
              <w:t>多寡的影響：當國家機密的保護愈廣泛，能揭秘的範圍愈少，人民知道政府運作的情形也愈少</w:t>
            </w:r>
            <w:r w:rsidR="00546191">
              <w:rPr>
                <w:rFonts w:ascii="Times New Roman" w:hAnsi="Times New Roman" w:cs="Times New Roman" w:hint="eastAsia"/>
              </w:rPr>
              <w:t>，也</w:t>
            </w:r>
            <w:r w:rsidR="00C728E4">
              <w:rPr>
                <w:rFonts w:ascii="Times New Roman" w:hAnsi="Times New Roman" w:cs="Times New Roman" w:hint="eastAsia"/>
              </w:rPr>
              <w:t>就愈會</w:t>
            </w:r>
            <w:r w:rsidR="00546191">
              <w:rPr>
                <w:rFonts w:ascii="Times New Roman" w:hAnsi="Times New Roman" w:cs="Times New Roman" w:hint="eastAsia"/>
              </w:rPr>
              <w:t>影響到民主體制的運作</w:t>
            </w:r>
            <w:r w:rsidR="00117DF8" w:rsidRPr="00EF7338">
              <w:rPr>
                <w:rFonts w:ascii="Times New Roman" w:hAnsi="Times New Roman" w:cs="Times New Roman" w:hint="eastAsia"/>
              </w:rPr>
              <w:t>。</w:t>
            </w:r>
            <w:r w:rsidR="00EF7338">
              <w:rPr>
                <w:rFonts w:ascii="Times New Roman" w:hAnsi="Times New Roman" w:cs="Times New Roman" w:hint="eastAsia"/>
              </w:rPr>
              <w:t>所以，</w:t>
            </w:r>
            <w:r w:rsidR="00546191">
              <w:rPr>
                <w:rFonts w:ascii="Times New Roman" w:hAnsi="Times New Roman" w:cs="Times New Roman" w:hint="eastAsia"/>
              </w:rPr>
              <w:t>對於國家機密的規範體系應</w:t>
            </w:r>
            <w:r w:rsidR="00EF7338">
              <w:rPr>
                <w:rFonts w:ascii="Times New Roman" w:hAnsi="Times New Roman" w:cs="Times New Roman" w:hint="eastAsia"/>
              </w:rPr>
              <w:t>愈</w:t>
            </w:r>
            <w:r w:rsidR="00117DF8" w:rsidRPr="00EF7338">
              <w:rPr>
                <w:rFonts w:ascii="Times New Roman" w:hAnsi="Times New Roman" w:cs="Times New Roman" w:hint="eastAsia"/>
              </w:rPr>
              <w:t>嚴謹</w:t>
            </w:r>
            <w:r w:rsidR="00EF7338">
              <w:rPr>
                <w:rFonts w:ascii="Times New Roman" w:hAnsi="Times New Roman" w:cs="Times New Roman" w:hint="eastAsia"/>
              </w:rPr>
              <w:t>愈好，依照不同的機密等級有不同的公開標準</w:t>
            </w:r>
            <w:r w:rsidR="00C728E4">
              <w:rPr>
                <w:rFonts w:ascii="Times New Roman" w:hAnsi="Times New Roman" w:cs="Times New Roman" w:hint="eastAsia"/>
              </w:rPr>
              <w:t>與程序</w:t>
            </w:r>
            <w:r w:rsidR="00EF7338">
              <w:rPr>
                <w:rFonts w:ascii="Times New Roman" w:hAnsi="Times New Roman" w:cs="Times New Roman" w:hint="eastAsia"/>
              </w:rPr>
              <w:t>，若是</w:t>
            </w:r>
            <w:r w:rsidR="00C728E4">
              <w:rPr>
                <w:rFonts w:ascii="Times New Roman" w:hAnsi="Times New Roman" w:cs="Times New Roman" w:hint="eastAsia"/>
              </w:rPr>
              <w:t>不服</w:t>
            </w:r>
            <w:r w:rsidR="00EF7338">
              <w:rPr>
                <w:rFonts w:ascii="Times New Roman" w:hAnsi="Times New Roman" w:cs="Times New Roman" w:hint="eastAsia"/>
              </w:rPr>
              <w:t>國家機密的</w:t>
            </w:r>
            <w:r w:rsidR="00C728E4">
              <w:rPr>
                <w:rFonts w:ascii="Times New Roman" w:hAnsi="Times New Roman" w:cs="Times New Roman" w:hint="eastAsia"/>
              </w:rPr>
              <w:t>界定，</w:t>
            </w:r>
            <w:r w:rsidR="00EF7338">
              <w:rPr>
                <w:rFonts w:ascii="Times New Roman" w:hAnsi="Times New Roman" w:cs="Times New Roman" w:hint="eastAsia"/>
              </w:rPr>
              <w:t>應有</w:t>
            </w:r>
            <w:r w:rsidR="00117DF8" w:rsidRPr="00EF7338">
              <w:rPr>
                <w:rFonts w:ascii="Times New Roman" w:hAnsi="Times New Roman" w:cs="Times New Roman" w:hint="eastAsia"/>
              </w:rPr>
              <w:t>司法救濟</w:t>
            </w:r>
            <w:r w:rsidR="00C728E4">
              <w:rPr>
                <w:rFonts w:ascii="Times New Roman" w:hAnsi="Times New Roman" w:cs="Times New Roman" w:hint="eastAsia"/>
              </w:rPr>
              <w:t>途徑予以</w:t>
            </w:r>
            <w:r w:rsidR="00EF7338">
              <w:rPr>
                <w:rFonts w:ascii="Times New Roman" w:hAnsi="Times New Roman" w:cs="Times New Roman" w:hint="eastAsia"/>
              </w:rPr>
              <w:t>的保障</w:t>
            </w:r>
            <w:r w:rsidR="00117DF8" w:rsidRPr="00EF7338">
              <w:rPr>
                <w:rFonts w:ascii="Times New Roman" w:hAnsi="Times New Roman" w:cs="Times New Roman" w:hint="eastAsia"/>
              </w:rPr>
              <w:t>。</w:t>
            </w:r>
          </w:p>
          <w:p w14:paraId="76236AC3" w14:textId="77777777" w:rsidR="00546191" w:rsidRDefault="00E010DC" w:rsidP="00546191">
            <w:pPr>
              <w:pStyle w:val="a4"/>
              <w:numPr>
                <w:ilvl w:val="0"/>
                <w:numId w:val="22"/>
              </w:numPr>
              <w:ind w:leftChars="0"/>
              <w:rPr>
                <w:rFonts w:ascii="Times New Roman" w:hAnsi="Times New Roman" w:cs="Times New Roman"/>
              </w:rPr>
            </w:pPr>
            <w:r>
              <w:rPr>
                <w:rFonts w:ascii="Times New Roman" w:hAnsi="Times New Roman" w:cs="Times New Roman" w:hint="eastAsia"/>
              </w:rPr>
              <w:t>司法實務：</w:t>
            </w:r>
            <w:r w:rsidRPr="00A0273F">
              <w:rPr>
                <w:rFonts w:ascii="Times New Roman" w:hAnsi="Times New Roman" w:cs="Times New Roman"/>
              </w:rPr>
              <w:t>釋字第</w:t>
            </w:r>
            <w:r w:rsidRPr="00A0273F">
              <w:rPr>
                <w:rFonts w:ascii="Times New Roman" w:hAnsi="Times New Roman" w:cs="Times New Roman"/>
              </w:rPr>
              <w:t>627</w:t>
            </w:r>
            <w:r w:rsidRPr="00A0273F">
              <w:rPr>
                <w:rFonts w:ascii="Times New Roman" w:hAnsi="Times New Roman" w:cs="Times New Roman"/>
              </w:rPr>
              <w:t>號解釋</w:t>
            </w:r>
          </w:p>
          <w:p w14:paraId="2FB3FFA0" w14:textId="0A2130CD" w:rsidR="004A1F07" w:rsidRPr="00546191" w:rsidRDefault="004A1F07" w:rsidP="00546191">
            <w:pPr>
              <w:ind w:leftChars="200" w:left="480"/>
              <w:jc w:val="both"/>
              <w:rPr>
                <w:rFonts w:ascii="Times New Roman" w:hAnsi="Times New Roman" w:cs="Times New Roman"/>
              </w:rPr>
            </w:pPr>
            <w:r w:rsidRPr="00546191">
              <w:rPr>
                <w:rFonts w:ascii="新細明體" w:eastAsia="新細明體" w:hAnsi="新細明體" w:cs="新細明體" w:hint="eastAsia"/>
                <w:color w:val="000000"/>
                <w:kern w:val="0"/>
              </w:rPr>
              <w:lastRenderedPageBreak/>
              <w:t>「</w:t>
            </w:r>
            <w:r w:rsidRPr="00546191">
              <w:rPr>
                <w:rFonts w:ascii="新細明體" w:eastAsia="新細明體" w:hAnsi="新細明體" w:cs="新細明體"/>
                <w:color w:val="000000"/>
                <w:kern w:val="0"/>
              </w:rPr>
              <w:t>總統依憲法及憲法增修條文所賦予之行政權範圍內，就有關國家安全、國防及外交之資訊，認為其公開可能影響國家安全與國家利益而應屬國家機密者，有決定不予公開之權力，此為總統之國家機密特權。其他國家機關行使職權如涉及此類資訊，應予以適當之尊重。</w:t>
            </w:r>
            <w:r w:rsidR="006817C2" w:rsidRPr="00546191">
              <w:rPr>
                <w:rFonts w:ascii="新細明體" w:eastAsia="新細明體" w:hAnsi="新細明體" w:cs="新細明體"/>
                <w:color w:val="000000"/>
                <w:kern w:val="0"/>
              </w:rPr>
              <w:t>…</w:t>
            </w:r>
            <w:r w:rsidRPr="00546191">
              <w:rPr>
                <w:rFonts w:ascii="新細明體" w:eastAsia="新細明體" w:hAnsi="新細明體" w:cs="新細明體"/>
                <w:color w:val="000000"/>
                <w:kern w:val="0"/>
              </w:rPr>
              <w:t>                </w:t>
            </w:r>
            <w:r w:rsidRPr="00546191">
              <w:rPr>
                <w:rFonts w:ascii="新細明體" w:eastAsia="新細明體" w:hAnsi="新細明體" w:cs="新細明體" w:hint="eastAsia"/>
                <w:color w:val="000000"/>
                <w:kern w:val="0"/>
              </w:rPr>
              <w:t>」</w:t>
            </w:r>
            <w:r w:rsidR="008E7F9D">
              <w:rPr>
                <w:rFonts w:ascii="標楷體" w:eastAsia="標楷體" w:hAnsi="標楷體"/>
                <w:noProof/>
              </w:rPr>
              <w:drawing>
                <wp:inline distT="0" distB="0" distL="0" distR="0" wp14:anchorId="3659F008" wp14:editId="335A3F49">
                  <wp:extent cx="222636" cy="195005"/>
                  <wp:effectExtent l="0" t="0" r="6350" b="0"/>
                  <wp:docPr id="16" name="圖片 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r>
    </w:tbl>
    <w:p w14:paraId="15D6906F" w14:textId="06CB97BD" w:rsidR="00A46725" w:rsidRPr="00A46725" w:rsidRDefault="00E375CA" w:rsidP="00A46725">
      <w:pPr>
        <w:pStyle w:val="a4"/>
        <w:numPr>
          <w:ilvl w:val="0"/>
          <w:numId w:val="6"/>
        </w:numPr>
        <w:ind w:leftChars="0"/>
        <w:rPr>
          <w:rFonts w:ascii="Times New Roman" w:hAnsi="Times New Roman" w:cs="Times New Roman"/>
        </w:rPr>
      </w:pPr>
      <w:r w:rsidRPr="00A0273F">
        <w:rPr>
          <w:rFonts w:ascii="Times New Roman" w:hAnsi="Times New Roman" w:cs="Times New Roman"/>
        </w:rPr>
        <w:lastRenderedPageBreak/>
        <w:t>國家搜集人民</w:t>
      </w:r>
      <w:proofErr w:type="gramStart"/>
      <w:r w:rsidRPr="00A0273F">
        <w:rPr>
          <w:rFonts w:ascii="Times New Roman" w:hAnsi="Times New Roman" w:cs="Times New Roman"/>
        </w:rPr>
        <w:t>個</w:t>
      </w:r>
      <w:proofErr w:type="gramEnd"/>
      <w:r w:rsidRPr="00A0273F">
        <w:rPr>
          <w:rFonts w:ascii="Times New Roman" w:hAnsi="Times New Roman" w:cs="Times New Roman"/>
        </w:rPr>
        <w:t>資（釋字第</w:t>
      </w:r>
      <w:r w:rsidRPr="00A0273F">
        <w:rPr>
          <w:rFonts w:ascii="Times New Roman" w:hAnsi="Times New Roman" w:cs="Times New Roman"/>
        </w:rPr>
        <w:t>603</w:t>
      </w:r>
      <w:r w:rsidRPr="00A0273F">
        <w:rPr>
          <w:rFonts w:ascii="Times New Roman" w:hAnsi="Times New Roman" w:cs="Times New Roman"/>
        </w:rPr>
        <w:t>號解釋）</w:t>
      </w:r>
    </w:p>
    <w:tbl>
      <w:tblPr>
        <w:tblStyle w:val="ac"/>
        <w:tblW w:w="0" w:type="auto"/>
        <w:tblInd w:w="1440" w:type="dxa"/>
        <w:tblLook w:val="04A0" w:firstRow="1" w:lastRow="0" w:firstColumn="1" w:lastColumn="0" w:noHBand="0" w:noVBand="1"/>
      </w:tblPr>
      <w:tblGrid>
        <w:gridCol w:w="7076"/>
      </w:tblGrid>
      <w:tr w:rsidR="00A46725" w14:paraId="3C57143E" w14:textId="77777777" w:rsidTr="00676F62">
        <w:tc>
          <w:tcPr>
            <w:tcW w:w="8356" w:type="dxa"/>
            <w:tcBorders>
              <w:top w:val="nil"/>
              <w:left w:val="nil"/>
              <w:bottom w:val="nil"/>
              <w:right w:val="nil"/>
            </w:tcBorders>
          </w:tcPr>
          <w:p w14:paraId="0352FB54" w14:textId="4BCFF91B" w:rsidR="00AB583E" w:rsidRDefault="00AD0457" w:rsidP="00AD0457">
            <w:pPr>
              <w:pStyle w:val="a4"/>
              <w:numPr>
                <w:ilvl w:val="0"/>
                <w:numId w:val="23"/>
              </w:numPr>
              <w:ind w:leftChars="0" w:left="480" w:hangingChars="200" w:hanging="480"/>
              <w:jc w:val="both"/>
              <w:rPr>
                <w:rFonts w:ascii="Times New Roman" w:hAnsi="Times New Roman" w:cs="Times New Roman"/>
              </w:rPr>
            </w:pPr>
            <w:r w:rsidRPr="00AD0457">
              <w:rPr>
                <w:rFonts w:ascii="Times New Roman" w:hAnsi="Times New Roman" w:cs="Times New Roman" w:hint="eastAsia"/>
              </w:rPr>
              <w:t>思考：</w:t>
            </w:r>
            <w:r w:rsidR="006D2DB8">
              <w:rPr>
                <w:rFonts w:ascii="Times New Roman" w:hAnsi="Times New Roman" w:cs="Times New Roman" w:hint="eastAsia"/>
              </w:rPr>
              <w:t>國家可否主張</w:t>
            </w:r>
            <w:r w:rsidR="00AB583E" w:rsidRPr="00AD0457">
              <w:rPr>
                <w:rFonts w:ascii="Times New Roman" w:hAnsi="Times New Roman" w:cs="Times New Roman" w:hint="eastAsia"/>
              </w:rPr>
              <w:t>也有知的權利，所以</w:t>
            </w:r>
            <w:r w:rsidR="006D2DB8">
              <w:rPr>
                <w:rFonts w:ascii="Times New Roman" w:hAnsi="Times New Roman" w:cs="Times New Roman" w:hint="eastAsia"/>
              </w:rPr>
              <w:t>要</w:t>
            </w:r>
            <w:r w:rsidR="00AB583E" w:rsidRPr="00AD0457">
              <w:rPr>
                <w:rFonts w:ascii="Times New Roman" w:hAnsi="Times New Roman" w:cs="Times New Roman" w:hint="eastAsia"/>
              </w:rPr>
              <w:t>蒐集人民的</w:t>
            </w:r>
            <w:r w:rsidR="005479D5">
              <w:rPr>
                <w:rFonts w:ascii="Times New Roman" w:hAnsi="Times New Roman" w:cs="Times New Roman" w:hint="eastAsia"/>
              </w:rPr>
              <w:t>個人</w:t>
            </w:r>
            <w:r w:rsidR="00AB583E" w:rsidRPr="00AD0457">
              <w:rPr>
                <w:rFonts w:ascii="Times New Roman" w:hAnsi="Times New Roman" w:cs="Times New Roman" w:hint="eastAsia"/>
              </w:rPr>
              <w:t>資訊？</w:t>
            </w:r>
            <w:r w:rsidR="005479D5">
              <w:rPr>
                <w:rFonts w:ascii="Times New Roman" w:hAnsi="Times New Roman" w:cs="Times New Roman"/>
              </w:rPr>
              <w:t xml:space="preserve"> </w:t>
            </w:r>
          </w:p>
          <w:p w14:paraId="45A5AA86" w14:textId="5F412B56" w:rsidR="00AD0457" w:rsidRPr="00AD0457" w:rsidRDefault="00AD0457" w:rsidP="00AD0457">
            <w:pPr>
              <w:pStyle w:val="a4"/>
              <w:numPr>
                <w:ilvl w:val="0"/>
                <w:numId w:val="23"/>
              </w:numPr>
              <w:ind w:leftChars="0" w:left="480" w:hangingChars="200" w:hanging="480"/>
              <w:rPr>
                <w:rFonts w:ascii="Times New Roman" w:hAnsi="Times New Roman" w:cs="Times New Roman"/>
              </w:rPr>
            </w:pPr>
            <w:r>
              <w:rPr>
                <w:rFonts w:ascii="Times New Roman" w:hAnsi="Times New Roman" w:cs="Times New Roman" w:hint="eastAsia"/>
              </w:rPr>
              <w:t>司法實務：</w:t>
            </w:r>
            <w:r w:rsidRPr="00A0273F">
              <w:rPr>
                <w:rFonts w:ascii="Times New Roman" w:hAnsi="Times New Roman" w:cs="Times New Roman"/>
              </w:rPr>
              <w:t>釋字第</w:t>
            </w:r>
            <w:r w:rsidRPr="00A0273F">
              <w:rPr>
                <w:rFonts w:ascii="Times New Roman" w:hAnsi="Times New Roman" w:cs="Times New Roman"/>
              </w:rPr>
              <w:t>603</w:t>
            </w:r>
            <w:r w:rsidRPr="00A0273F">
              <w:rPr>
                <w:rFonts w:ascii="Times New Roman" w:hAnsi="Times New Roman" w:cs="Times New Roman"/>
              </w:rPr>
              <w:t>號解釋</w:t>
            </w:r>
          </w:p>
          <w:p w14:paraId="585B2995" w14:textId="0C0ED88C" w:rsidR="00AB583E" w:rsidRDefault="00AB583E" w:rsidP="009F790C">
            <w:pPr>
              <w:pStyle w:val="a4"/>
              <w:jc w:val="both"/>
              <w:rPr>
                <w:rFonts w:ascii="Times New Roman" w:hAnsi="Times New Roman" w:cs="Times New Roman"/>
              </w:rPr>
            </w:pPr>
            <w:r>
              <w:rPr>
                <w:rFonts w:hint="eastAsia"/>
                <w:color w:val="000000"/>
              </w:rPr>
              <w:t>「</w:t>
            </w:r>
            <w:r>
              <w:rPr>
                <w:color w:val="000000"/>
              </w:rPr>
              <w:t>其中就個人自主控制個人資料之資訊隱私權而言，乃保障人民決定是否揭露其個人資料、及在何種範圍內、於何時、以何種方式、向何人揭露之決定權，並保障人民對其個人資料之使用有知悉與控制權及資料記載錯誤之更正權。惟憲法對資訊隱私權之保障並非絕對，國家得於符合憲法第二十三條規定意旨之範圍內，以法律明確規定對之予以適當之限制。</w:t>
            </w:r>
            <w:r>
              <w:rPr>
                <w:color w:val="000000"/>
              </w:rPr>
              <w:t>…</w:t>
            </w:r>
            <w:r>
              <w:rPr>
                <w:color w:val="000000"/>
              </w:rPr>
              <w:t>縱用以達到國民身分證之防偽、防止冒領、冒用、辨識路倒病人、迷途失智者、無名屍體等目的而言，亦屬損益失衡、手段過當，不符比例原則之要求。</w:t>
            </w:r>
            <w:r>
              <w:rPr>
                <w:rFonts w:hint="eastAsia"/>
                <w:color w:val="000000"/>
              </w:rPr>
              <w:t>」</w:t>
            </w:r>
            <w:r w:rsidR="008E7F9D">
              <w:rPr>
                <w:rFonts w:ascii="標楷體" w:eastAsia="標楷體" w:hAnsi="標楷體"/>
                <w:noProof/>
              </w:rPr>
              <w:drawing>
                <wp:inline distT="0" distB="0" distL="0" distR="0" wp14:anchorId="30962510" wp14:editId="0B18A51E">
                  <wp:extent cx="222636" cy="195005"/>
                  <wp:effectExtent l="0" t="0" r="6350" b="0"/>
                  <wp:docPr id="17" name="圖片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r>
    </w:tbl>
    <w:p w14:paraId="019CB812" w14:textId="77777777" w:rsidR="008E17D8" w:rsidRDefault="00E375CA" w:rsidP="008E17D8">
      <w:pPr>
        <w:pStyle w:val="a4"/>
        <w:numPr>
          <w:ilvl w:val="0"/>
          <w:numId w:val="6"/>
        </w:numPr>
        <w:ind w:leftChars="0"/>
        <w:rPr>
          <w:rFonts w:ascii="Times New Roman" w:hAnsi="Times New Roman" w:cs="Times New Roman"/>
        </w:rPr>
      </w:pPr>
      <w:r w:rsidRPr="00A0273F">
        <w:rPr>
          <w:rFonts w:ascii="Times New Roman" w:hAnsi="Times New Roman" w:cs="Times New Roman"/>
        </w:rPr>
        <w:t>國家保護人民隱私（釋字第</w:t>
      </w:r>
      <w:r w:rsidRPr="00A0273F">
        <w:rPr>
          <w:rFonts w:ascii="Times New Roman" w:hAnsi="Times New Roman" w:cs="Times New Roman"/>
        </w:rPr>
        <w:t>689</w:t>
      </w:r>
      <w:r w:rsidRPr="00A0273F">
        <w:rPr>
          <w:rFonts w:ascii="Times New Roman" w:hAnsi="Times New Roman" w:cs="Times New Roman"/>
        </w:rPr>
        <w:t>號解釋）</w:t>
      </w:r>
    </w:p>
    <w:tbl>
      <w:tblPr>
        <w:tblStyle w:val="ac"/>
        <w:tblW w:w="0" w:type="auto"/>
        <w:tblInd w:w="1440" w:type="dxa"/>
        <w:tblLook w:val="04A0" w:firstRow="1" w:lastRow="0" w:firstColumn="1" w:lastColumn="0" w:noHBand="0" w:noVBand="1"/>
      </w:tblPr>
      <w:tblGrid>
        <w:gridCol w:w="7076"/>
      </w:tblGrid>
      <w:tr w:rsidR="00A46725" w14:paraId="05789EDA" w14:textId="77777777" w:rsidTr="00676F62">
        <w:tc>
          <w:tcPr>
            <w:tcW w:w="8356" w:type="dxa"/>
            <w:tcBorders>
              <w:top w:val="nil"/>
              <w:left w:val="nil"/>
              <w:bottom w:val="nil"/>
              <w:right w:val="nil"/>
            </w:tcBorders>
          </w:tcPr>
          <w:p w14:paraId="52600205" w14:textId="3F3CDB66" w:rsidR="00A46725" w:rsidRDefault="005820B0" w:rsidP="006D2DB8">
            <w:pPr>
              <w:pStyle w:val="a4"/>
              <w:numPr>
                <w:ilvl w:val="0"/>
                <w:numId w:val="26"/>
              </w:numPr>
              <w:ind w:leftChars="0" w:left="480" w:hangingChars="200" w:hanging="480"/>
              <w:jc w:val="both"/>
              <w:rPr>
                <w:rFonts w:ascii="Times New Roman" w:hAnsi="Times New Roman" w:cs="Times New Roman"/>
              </w:rPr>
            </w:pPr>
            <w:r w:rsidRPr="00A87B25">
              <w:rPr>
                <w:rFonts w:ascii="Times New Roman" w:hAnsi="Times New Roman" w:cs="Times New Roman" w:hint="eastAsia"/>
              </w:rPr>
              <w:t>核心問題</w:t>
            </w:r>
            <w:r w:rsidR="005A5F24">
              <w:rPr>
                <w:rFonts w:ascii="Times New Roman" w:hAnsi="Times New Roman" w:cs="Times New Roman" w:hint="eastAsia"/>
              </w:rPr>
              <w:t>：</w:t>
            </w:r>
            <w:r w:rsidR="00C728E4">
              <w:rPr>
                <w:rFonts w:ascii="Times New Roman" w:hAnsi="Times New Roman" w:cs="Times New Roman" w:hint="eastAsia"/>
              </w:rPr>
              <w:t>有否可能將</w:t>
            </w:r>
            <w:r w:rsidR="00D774CC">
              <w:rPr>
                <w:rFonts w:ascii="Times New Roman" w:hAnsi="Times New Roman" w:cs="Times New Roman" w:hint="eastAsia"/>
              </w:rPr>
              <w:t>公共空間</w:t>
            </w:r>
            <w:r w:rsidR="00C728E4">
              <w:rPr>
                <w:rFonts w:ascii="Times New Roman" w:hAnsi="Times New Roman" w:cs="Times New Roman" w:hint="eastAsia"/>
              </w:rPr>
              <w:t>暫時性的</w:t>
            </w:r>
            <w:r w:rsidR="00D774CC">
              <w:rPr>
                <w:rFonts w:ascii="Times New Roman" w:hAnsi="Times New Roman" w:cs="Times New Roman" w:hint="eastAsia"/>
              </w:rPr>
              <w:t>私有化</w:t>
            </w:r>
            <w:r w:rsidR="00DA370E">
              <w:rPr>
                <w:rFonts w:ascii="Times New Roman" w:hAnsi="Times New Roman" w:cs="Times New Roman" w:hint="eastAsia"/>
              </w:rPr>
              <w:t>？</w:t>
            </w:r>
          </w:p>
          <w:p w14:paraId="57C10D2B" w14:textId="718D83A9" w:rsidR="00910FC6" w:rsidRDefault="00910FC6" w:rsidP="00910FC6">
            <w:pPr>
              <w:pStyle w:val="a4"/>
              <w:numPr>
                <w:ilvl w:val="0"/>
                <w:numId w:val="26"/>
              </w:numPr>
              <w:ind w:leftChars="0"/>
              <w:rPr>
                <w:rFonts w:ascii="Times New Roman" w:hAnsi="Times New Roman" w:cs="Times New Roman"/>
              </w:rPr>
            </w:pPr>
            <w:r>
              <w:rPr>
                <w:rFonts w:ascii="Times New Roman" w:hAnsi="Times New Roman" w:cs="Times New Roman" w:hint="eastAsia"/>
              </w:rPr>
              <w:t>狗仔隊</w:t>
            </w:r>
            <w:r w:rsidR="00C728E4">
              <w:rPr>
                <w:rFonts w:ascii="Times New Roman" w:hAnsi="Times New Roman" w:cs="Times New Roman" w:hint="eastAsia"/>
              </w:rPr>
              <w:t>行為</w:t>
            </w:r>
            <w:r>
              <w:rPr>
                <w:rFonts w:ascii="Times New Roman" w:hAnsi="Times New Roman" w:cs="Times New Roman" w:hint="eastAsia"/>
              </w:rPr>
              <w:t>的</w:t>
            </w:r>
            <w:r w:rsidR="00C728E4">
              <w:rPr>
                <w:rFonts w:ascii="Times New Roman" w:hAnsi="Times New Roman" w:cs="Times New Roman" w:hint="eastAsia"/>
              </w:rPr>
              <w:t>合法性與</w:t>
            </w:r>
            <w:r>
              <w:rPr>
                <w:rFonts w:ascii="Times New Roman" w:hAnsi="Times New Roman" w:cs="Times New Roman" w:hint="eastAsia"/>
              </w:rPr>
              <w:t>合憲性</w:t>
            </w:r>
            <w:r w:rsidR="00C728E4">
              <w:rPr>
                <w:rFonts w:ascii="Times New Roman" w:hAnsi="Times New Roman" w:cs="Times New Roman" w:hint="eastAsia"/>
              </w:rPr>
              <w:t>爭議</w:t>
            </w:r>
            <w:r>
              <w:rPr>
                <w:rFonts w:ascii="Times New Roman" w:hAnsi="Times New Roman" w:cs="Times New Roman" w:hint="eastAsia"/>
              </w:rPr>
              <w:t>？</w:t>
            </w:r>
          </w:p>
          <w:p w14:paraId="3A0FEDAB" w14:textId="600CEC84" w:rsidR="00910FC6" w:rsidRDefault="00910FC6" w:rsidP="00676F62">
            <w:pPr>
              <w:pStyle w:val="a4"/>
              <w:numPr>
                <w:ilvl w:val="0"/>
                <w:numId w:val="31"/>
              </w:numPr>
              <w:ind w:leftChars="0"/>
              <w:jc w:val="both"/>
              <w:rPr>
                <w:rFonts w:ascii="Times New Roman" w:hAnsi="Times New Roman" w:cs="Times New Roman"/>
              </w:rPr>
            </w:pPr>
            <w:r>
              <w:rPr>
                <w:rFonts w:ascii="Times New Roman" w:hAnsi="Times New Roman" w:cs="Times New Roman" w:hint="eastAsia"/>
              </w:rPr>
              <w:t>明顯</w:t>
            </w:r>
            <w:r w:rsidR="00C728E4">
              <w:rPr>
                <w:rFonts w:ascii="Times New Roman" w:hAnsi="Times New Roman" w:cs="Times New Roman" w:hint="eastAsia"/>
              </w:rPr>
              <w:t>以</w:t>
            </w:r>
            <w:r>
              <w:rPr>
                <w:rFonts w:ascii="Times New Roman" w:hAnsi="Times New Roman" w:cs="Times New Roman" w:hint="eastAsia"/>
              </w:rPr>
              <w:t>違法</w:t>
            </w:r>
            <w:r w:rsidR="00C728E4">
              <w:rPr>
                <w:rFonts w:ascii="Times New Roman" w:hAnsi="Times New Roman" w:cs="Times New Roman" w:hint="eastAsia"/>
              </w:rPr>
              <w:t>方式搜集資訊</w:t>
            </w:r>
            <w:r>
              <w:rPr>
                <w:rFonts w:ascii="Times New Roman" w:hAnsi="Times New Roman" w:cs="Times New Roman" w:hint="eastAsia"/>
              </w:rPr>
              <w:t>的狗仔隊</w:t>
            </w:r>
            <w:r>
              <w:rPr>
                <w:rFonts w:ascii="Times New Roman" w:hAnsi="Times New Roman" w:cs="Times New Roman" w:hint="eastAsia"/>
              </w:rPr>
              <w:t>(</w:t>
            </w:r>
            <w:r w:rsidR="00C728E4">
              <w:rPr>
                <w:rFonts w:ascii="Times New Roman" w:hAnsi="Times New Roman" w:cs="Times New Roman" w:hint="eastAsia"/>
              </w:rPr>
              <w:t>例如以監聽或偷拍</w:t>
            </w:r>
            <w:r>
              <w:rPr>
                <w:rFonts w:ascii="Times New Roman" w:hAnsi="Times New Roman" w:cs="Times New Roman" w:hint="eastAsia"/>
              </w:rPr>
              <w:t>的手段取得資訊</w:t>
            </w:r>
            <w:r>
              <w:rPr>
                <w:rFonts w:ascii="Times New Roman" w:hAnsi="Times New Roman" w:cs="Times New Roman" w:hint="eastAsia"/>
              </w:rPr>
              <w:t>)</w:t>
            </w:r>
            <w:r w:rsidR="00C728E4">
              <w:rPr>
                <w:rFonts w:ascii="Times New Roman" w:hAnsi="Times New Roman" w:cs="Times New Roman" w:hint="eastAsia"/>
              </w:rPr>
              <w:t>，自當受法律制裁並無疑義</w:t>
            </w:r>
            <w:r>
              <w:rPr>
                <w:rFonts w:ascii="Times New Roman" w:hAnsi="Times New Roman" w:cs="Times New Roman" w:hint="eastAsia"/>
              </w:rPr>
              <w:t>。</w:t>
            </w:r>
            <w:r w:rsidR="00C728E4">
              <w:rPr>
                <w:rFonts w:ascii="Times New Roman" w:hAnsi="Times New Roman" w:cs="Times New Roman" w:hint="eastAsia"/>
              </w:rPr>
              <w:t>但遊走法律邊緣的搜集資訊行為，如在公共場所跟拍，法律能否予以限制？</w:t>
            </w:r>
          </w:p>
          <w:p w14:paraId="2176EEBF" w14:textId="0E6F3B47" w:rsidR="00910FC6" w:rsidRPr="00910FC6" w:rsidRDefault="00E5105C" w:rsidP="00676F62">
            <w:pPr>
              <w:pStyle w:val="a4"/>
              <w:numPr>
                <w:ilvl w:val="0"/>
                <w:numId w:val="31"/>
              </w:numPr>
              <w:ind w:leftChars="0"/>
              <w:jc w:val="both"/>
              <w:rPr>
                <w:rFonts w:ascii="Times New Roman" w:hAnsi="Times New Roman" w:cs="Times New Roman"/>
              </w:rPr>
            </w:pPr>
            <w:r>
              <w:rPr>
                <w:rFonts w:ascii="Times New Roman" w:hAnsi="Times New Roman" w:cs="Times New Roman" w:hint="eastAsia"/>
              </w:rPr>
              <w:t>思考：在強調資訊自主的國度下，是否可</w:t>
            </w:r>
            <w:r w:rsidR="00910FC6">
              <w:rPr>
                <w:rFonts w:ascii="Times New Roman" w:hAnsi="Times New Roman" w:cs="Times New Roman" w:hint="eastAsia"/>
              </w:rPr>
              <w:t>處罰</w:t>
            </w:r>
            <w:r>
              <w:rPr>
                <w:rFonts w:ascii="Times New Roman" w:hAnsi="Times New Roman" w:cs="Times New Roman" w:hint="eastAsia"/>
              </w:rPr>
              <w:t>狗仔隊</w:t>
            </w:r>
            <w:r w:rsidR="00C728E4">
              <w:rPr>
                <w:rFonts w:ascii="Times New Roman" w:hAnsi="Times New Roman" w:cs="Times New Roman" w:hint="eastAsia"/>
              </w:rPr>
              <w:t>在公共空間搜集資訊的行為</w:t>
            </w:r>
            <w:r w:rsidR="002C3700">
              <w:rPr>
                <w:rFonts w:ascii="Times New Roman" w:hAnsi="Times New Roman" w:cs="Times New Roman" w:hint="eastAsia"/>
              </w:rPr>
              <w:t>？</w:t>
            </w:r>
            <w:r w:rsidR="00910FC6">
              <w:rPr>
                <w:rFonts w:ascii="Times New Roman" w:hAnsi="Times New Roman" w:cs="Times New Roman" w:hint="eastAsia"/>
              </w:rPr>
              <w:t>媒體可否主張新聞自由</w:t>
            </w:r>
            <w:r w:rsidR="00910FC6">
              <w:rPr>
                <w:rFonts w:ascii="Times New Roman" w:hAnsi="Times New Roman" w:cs="Times New Roman" w:hint="eastAsia"/>
              </w:rPr>
              <w:t>(</w:t>
            </w:r>
            <w:r w:rsidR="00910FC6">
              <w:rPr>
                <w:rFonts w:ascii="Times New Roman" w:hAnsi="Times New Roman" w:cs="Times New Roman" w:hint="eastAsia"/>
              </w:rPr>
              <w:t>尊重新聞的自由取材、報導和傳播</w:t>
            </w:r>
            <w:r w:rsidR="00910FC6">
              <w:rPr>
                <w:rFonts w:ascii="Times New Roman" w:hAnsi="Times New Roman" w:cs="Times New Roman" w:hint="eastAsia"/>
              </w:rPr>
              <w:t>)</w:t>
            </w:r>
            <w:r w:rsidR="002C3700">
              <w:rPr>
                <w:rFonts w:ascii="Times New Roman" w:hAnsi="Times New Roman" w:cs="Times New Roman" w:hint="eastAsia"/>
              </w:rPr>
              <w:t>來為自己辯護？</w:t>
            </w:r>
          </w:p>
          <w:p w14:paraId="2A769A7E" w14:textId="6E9AE5CF" w:rsidR="005A5F24" w:rsidRDefault="005A5F24" w:rsidP="005A5F24">
            <w:pPr>
              <w:pStyle w:val="a4"/>
              <w:numPr>
                <w:ilvl w:val="0"/>
                <w:numId w:val="26"/>
              </w:numPr>
              <w:ind w:leftChars="0"/>
              <w:rPr>
                <w:rFonts w:ascii="Times New Roman" w:hAnsi="Times New Roman" w:cs="Times New Roman"/>
              </w:rPr>
            </w:pPr>
            <w:r>
              <w:rPr>
                <w:rFonts w:ascii="Times New Roman" w:hAnsi="Times New Roman" w:cs="Times New Roman" w:hint="eastAsia"/>
              </w:rPr>
              <w:t>司法實務：</w:t>
            </w:r>
            <w:r w:rsidRPr="00A0273F">
              <w:rPr>
                <w:rFonts w:ascii="Times New Roman" w:hAnsi="Times New Roman" w:cs="Times New Roman"/>
              </w:rPr>
              <w:t>釋字第</w:t>
            </w:r>
            <w:r w:rsidRPr="00A0273F">
              <w:rPr>
                <w:rFonts w:ascii="Times New Roman" w:hAnsi="Times New Roman" w:cs="Times New Roman"/>
              </w:rPr>
              <w:t>689</w:t>
            </w:r>
            <w:r w:rsidRPr="00A0273F">
              <w:rPr>
                <w:rFonts w:ascii="Times New Roman" w:hAnsi="Times New Roman" w:cs="Times New Roman"/>
              </w:rPr>
              <w:t>號解釋</w:t>
            </w:r>
          </w:p>
          <w:p w14:paraId="756EE220" w14:textId="0E911C50" w:rsidR="00F56374" w:rsidRDefault="00F56374" w:rsidP="00D774CC">
            <w:pPr>
              <w:pStyle w:val="a4"/>
              <w:ind w:leftChars="163" w:left="391"/>
              <w:jc w:val="both"/>
              <w:rPr>
                <w:rFonts w:ascii="Times New Roman" w:hAnsi="Times New Roman" w:cs="Times New Roman"/>
              </w:rPr>
            </w:pPr>
            <w:r>
              <w:rPr>
                <w:rFonts w:ascii="Times New Roman" w:hAnsi="Times New Roman" w:cs="Times New Roman" w:hint="eastAsia"/>
              </w:rPr>
              <w:t>「</w:t>
            </w:r>
            <w:r w:rsidRPr="00D774CC">
              <w:rPr>
                <w:b/>
                <w:color w:val="000000"/>
              </w:rPr>
              <w:t> </w:t>
            </w:r>
            <w:r w:rsidRPr="00D774CC">
              <w:rPr>
                <w:b/>
                <w:color w:val="000000"/>
              </w:rPr>
              <w:t>社會秩序維護法</w:t>
            </w:r>
            <w:r>
              <w:rPr>
                <w:color w:val="000000"/>
              </w:rPr>
              <w:t>第八十九條第二款規定，旨在保護個人之行動自由、免於身心傷害之身體權、及於公共場域中得合理期待不受侵擾之自由與個人資料自主權，而處罰無正當理由，且經</w:t>
            </w:r>
            <w:r>
              <w:rPr>
                <w:color w:val="000000"/>
              </w:rPr>
              <w:lastRenderedPageBreak/>
              <w:t>勸阻後仍繼續跟追之行為，與法律明確性原則尚無牴觸。新聞採訪者於有事實足認特定事件屬大眾所關切並具一定公益性之事務，而具有新聞價值，如須以跟追方式進行採訪，其跟追倘依社會通念認非不能容忍者，即具正當理由，而不在首開規定處罰之列。於此範圍內，首開規定</w:t>
            </w:r>
            <w:r w:rsidRPr="00D774CC">
              <w:rPr>
                <w:b/>
                <w:color w:val="000000"/>
              </w:rPr>
              <w:t>縱有限制新聞採訪行為，其限制並未過當而符合比例原則，與憲法第十一條保障新聞採訪自由及第十五條保障人民工作權之意旨尚無牴觸</w:t>
            </w:r>
            <w:r>
              <w:rPr>
                <w:color w:val="000000"/>
              </w:rPr>
              <w:t>。又系爭規定以警察機關為裁罰機關，亦難謂與正當法律程序原則有違。</w:t>
            </w:r>
            <w:r>
              <w:rPr>
                <w:rFonts w:ascii="Times New Roman" w:hAnsi="Times New Roman" w:cs="Times New Roman" w:hint="eastAsia"/>
              </w:rPr>
              <w:t>」</w:t>
            </w:r>
            <w:r w:rsidR="008E7F9D">
              <w:rPr>
                <w:rFonts w:ascii="標楷體" w:eastAsia="標楷體" w:hAnsi="標楷體"/>
                <w:noProof/>
              </w:rPr>
              <w:drawing>
                <wp:inline distT="0" distB="0" distL="0" distR="0" wp14:anchorId="6FF7EA96" wp14:editId="14EF638F">
                  <wp:extent cx="222636" cy="195005"/>
                  <wp:effectExtent l="0" t="0" r="6350" b="0"/>
                  <wp:docPr id="18" name="圖片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5BFC9F50" w14:textId="1B7691B9" w:rsidR="003F1B86" w:rsidRPr="00533001" w:rsidRDefault="00D774CC" w:rsidP="00E5720A">
            <w:pPr>
              <w:pStyle w:val="a4"/>
              <w:ind w:leftChars="163" w:left="391"/>
              <w:rPr>
                <w:rFonts w:ascii="Times New Roman" w:hAnsi="Times New Roman" w:cs="Times New Roman"/>
              </w:rPr>
            </w:pPr>
            <w:r>
              <w:rPr>
                <w:rFonts w:ascii="Times New Roman" w:hAnsi="Times New Roman" w:cs="Times New Roman" w:hint="eastAsia"/>
              </w:rPr>
              <w:t>→</w:t>
            </w:r>
            <w:r w:rsidR="003F1B86" w:rsidRPr="005820B0">
              <w:rPr>
                <w:rFonts w:ascii="Times New Roman" w:hAnsi="Times New Roman" w:cs="Times New Roman" w:hint="eastAsia"/>
                <w:bdr w:val="single" w:sz="4" w:space="0" w:color="auto"/>
              </w:rPr>
              <w:t>判別標準</w:t>
            </w:r>
            <w:r w:rsidR="003F1B86">
              <w:rPr>
                <w:rFonts w:ascii="Times New Roman" w:hAnsi="Times New Roman" w:cs="Times New Roman" w:hint="eastAsia"/>
              </w:rPr>
              <w:t>：跟拍的人的行為是否涉及公共利益？但衍伸的問題是何謂公共利益，</w:t>
            </w:r>
            <w:r w:rsidR="006D2DB8">
              <w:rPr>
                <w:rFonts w:ascii="Times New Roman" w:hAnsi="Times New Roman" w:cs="Times New Roman" w:hint="eastAsia"/>
              </w:rPr>
              <w:t>又由</w:t>
            </w:r>
            <w:r w:rsidR="003F1B86">
              <w:rPr>
                <w:rFonts w:ascii="Times New Roman" w:hAnsi="Times New Roman" w:cs="Times New Roman" w:hint="eastAsia"/>
              </w:rPr>
              <w:t>誰來界定公共利益？</w:t>
            </w:r>
          </w:p>
        </w:tc>
      </w:tr>
    </w:tbl>
    <w:p w14:paraId="744E4641" w14:textId="77777777" w:rsidR="008E17D8" w:rsidRDefault="00E375CA" w:rsidP="008E17D8">
      <w:pPr>
        <w:pStyle w:val="a4"/>
        <w:numPr>
          <w:ilvl w:val="0"/>
          <w:numId w:val="6"/>
        </w:numPr>
        <w:ind w:leftChars="0"/>
        <w:rPr>
          <w:rFonts w:ascii="Times New Roman" w:hAnsi="Times New Roman" w:cs="Times New Roman"/>
        </w:rPr>
      </w:pPr>
      <w:r w:rsidRPr="00A0273F">
        <w:rPr>
          <w:rFonts w:ascii="Times New Roman" w:hAnsi="Times New Roman" w:cs="Times New Roman"/>
        </w:rPr>
        <w:lastRenderedPageBreak/>
        <w:t>國家規制人民私生活（釋字第</w:t>
      </w:r>
      <w:r w:rsidRPr="00A0273F">
        <w:rPr>
          <w:rFonts w:ascii="Times New Roman" w:hAnsi="Times New Roman" w:cs="Times New Roman"/>
        </w:rPr>
        <w:t>554</w:t>
      </w:r>
      <w:r w:rsidRPr="00A0273F">
        <w:rPr>
          <w:rFonts w:ascii="Times New Roman" w:hAnsi="Times New Roman" w:cs="Times New Roman"/>
        </w:rPr>
        <w:t>號解釋）</w:t>
      </w:r>
    </w:p>
    <w:tbl>
      <w:tblPr>
        <w:tblStyle w:val="ac"/>
        <w:tblW w:w="0" w:type="auto"/>
        <w:tblInd w:w="1440" w:type="dxa"/>
        <w:tblLook w:val="04A0" w:firstRow="1" w:lastRow="0" w:firstColumn="1" w:lastColumn="0" w:noHBand="0" w:noVBand="1"/>
      </w:tblPr>
      <w:tblGrid>
        <w:gridCol w:w="7076"/>
      </w:tblGrid>
      <w:tr w:rsidR="00A46725" w14:paraId="3207CFA3" w14:textId="77777777" w:rsidTr="00676F62">
        <w:tc>
          <w:tcPr>
            <w:tcW w:w="8356" w:type="dxa"/>
            <w:tcBorders>
              <w:top w:val="nil"/>
              <w:left w:val="nil"/>
              <w:bottom w:val="nil"/>
              <w:right w:val="nil"/>
            </w:tcBorders>
          </w:tcPr>
          <w:p w14:paraId="3B14BE27" w14:textId="4A6D57BD" w:rsidR="00A46725" w:rsidRPr="006D2DB8" w:rsidRDefault="005820B0" w:rsidP="009F790C">
            <w:pPr>
              <w:pStyle w:val="a4"/>
              <w:numPr>
                <w:ilvl w:val="0"/>
                <w:numId w:val="24"/>
              </w:numPr>
              <w:ind w:leftChars="0"/>
              <w:rPr>
                <w:rFonts w:ascii="Times New Roman" w:hAnsi="Times New Roman" w:cs="Times New Roman"/>
              </w:rPr>
            </w:pPr>
            <w:r w:rsidRPr="00A87B25">
              <w:rPr>
                <w:rFonts w:ascii="Times New Roman" w:hAnsi="Times New Roman" w:cs="Times New Roman" w:hint="eastAsia"/>
              </w:rPr>
              <w:t>核心問題</w:t>
            </w:r>
            <w:r w:rsidR="006D2DB8" w:rsidRPr="006D2DB8">
              <w:rPr>
                <w:rFonts w:ascii="Times New Roman" w:hAnsi="Times New Roman" w:cs="Times New Roman" w:hint="eastAsia"/>
              </w:rPr>
              <w:t>：</w:t>
            </w:r>
            <w:r w:rsidR="00CF57A5" w:rsidRPr="006D2DB8">
              <w:rPr>
                <w:rFonts w:ascii="Times New Roman" w:hAnsi="Times New Roman" w:cs="Times New Roman" w:hint="eastAsia"/>
              </w:rPr>
              <w:t>私人領域公共化？</w:t>
            </w:r>
            <w:r w:rsidR="00C728E4">
              <w:rPr>
                <w:rFonts w:ascii="Times New Roman" w:hAnsi="Times New Roman" w:cs="Times New Roman" w:hint="eastAsia"/>
              </w:rPr>
              <w:t>公權力應否與能否對私領域之行為進行規制？</w:t>
            </w:r>
          </w:p>
          <w:p w14:paraId="365A765A" w14:textId="4585C699" w:rsidR="009F790C" w:rsidRPr="006D2DB8" w:rsidRDefault="009F790C" w:rsidP="009F790C">
            <w:pPr>
              <w:pStyle w:val="a4"/>
              <w:numPr>
                <w:ilvl w:val="0"/>
                <w:numId w:val="24"/>
              </w:numPr>
              <w:ind w:leftChars="0"/>
              <w:rPr>
                <w:rFonts w:ascii="Times New Roman" w:hAnsi="Times New Roman" w:cs="Times New Roman"/>
                <w:b/>
              </w:rPr>
            </w:pPr>
            <w:r w:rsidRPr="006D2DB8">
              <w:rPr>
                <w:rFonts w:ascii="Times New Roman" w:hAnsi="Times New Roman" w:cs="Times New Roman" w:hint="eastAsia"/>
              </w:rPr>
              <w:t>司法實務：</w:t>
            </w:r>
            <w:r w:rsidR="006D2DB8" w:rsidRPr="006D2DB8">
              <w:rPr>
                <w:rFonts w:ascii="Times New Roman" w:hAnsi="Times New Roman" w:cs="Times New Roman"/>
              </w:rPr>
              <w:t>釋字第</w:t>
            </w:r>
            <w:r w:rsidR="006D2DB8" w:rsidRPr="006D2DB8">
              <w:rPr>
                <w:rFonts w:ascii="Times New Roman" w:hAnsi="Times New Roman" w:cs="Times New Roman"/>
              </w:rPr>
              <w:t>554</w:t>
            </w:r>
            <w:r w:rsidR="006D2DB8" w:rsidRPr="006D2DB8">
              <w:rPr>
                <w:rFonts w:ascii="Times New Roman" w:hAnsi="Times New Roman" w:cs="Times New Roman"/>
              </w:rPr>
              <w:t>號解釋</w:t>
            </w:r>
          </w:p>
          <w:p w14:paraId="34E417A9" w14:textId="796F49F6" w:rsidR="006D2DB8" w:rsidRDefault="006D2DB8" w:rsidP="006D2DB8">
            <w:pPr>
              <w:pStyle w:val="a4"/>
              <w:numPr>
                <w:ilvl w:val="2"/>
                <w:numId w:val="19"/>
              </w:numPr>
              <w:ind w:leftChars="0"/>
              <w:jc w:val="both"/>
              <w:rPr>
                <w:rFonts w:ascii="Times New Roman" w:hAnsi="Times New Roman" w:cs="Times New Roman"/>
              </w:rPr>
            </w:pPr>
            <w:r>
              <w:rPr>
                <w:rFonts w:ascii="Times New Roman" w:hAnsi="Times New Roman" w:cs="Times New Roman" w:hint="eastAsia"/>
              </w:rPr>
              <w:t>解釋爭點：國家公權力為何要介入私人領域，並以自由刑的手段</w:t>
            </w:r>
            <w:r>
              <w:rPr>
                <w:rFonts w:ascii="Times New Roman" w:hAnsi="Times New Roman" w:cs="Times New Roman" w:hint="eastAsia"/>
              </w:rPr>
              <w:t>(</w:t>
            </w:r>
            <w:r>
              <w:rPr>
                <w:rFonts w:ascii="Times New Roman" w:hAnsi="Times New Roman" w:cs="Times New Roman" w:hint="eastAsia"/>
              </w:rPr>
              <w:t>刑法第</w:t>
            </w:r>
            <w:r>
              <w:rPr>
                <w:rFonts w:ascii="Times New Roman" w:hAnsi="Times New Roman" w:cs="Times New Roman" w:hint="eastAsia"/>
              </w:rPr>
              <w:t>239</w:t>
            </w:r>
            <w:r>
              <w:rPr>
                <w:rFonts w:ascii="Times New Roman" w:hAnsi="Times New Roman" w:cs="Times New Roman" w:hint="eastAsia"/>
              </w:rPr>
              <w:t>條</w:t>
            </w:r>
            <w:r>
              <w:rPr>
                <w:rFonts w:ascii="Times New Roman" w:hAnsi="Times New Roman" w:cs="Times New Roman" w:hint="eastAsia"/>
              </w:rPr>
              <w:t>)</w:t>
            </w:r>
            <w:r w:rsidR="00CA255B">
              <w:rPr>
                <w:rFonts w:ascii="Times New Roman" w:hAnsi="Times New Roman" w:cs="Times New Roman" w:hint="eastAsia"/>
              </w:rPr>
              <w:t>來處罰？</w:t>
            </w:r>
          </w:p>
          <w:p w14:paraId="5ACAD2DA" w14:textId="2A5FE928" w:rsidR="008173D7" w:rsidRPr="003113CF" w:rsidRDefault="00CA255B" w:rsidP="00A87B25">
            <w:pPr>
              <w:pStyle w:val="a4"/>
              <w:numPr>
                <w:ilvl w:val="2"/>
                <w:numId w:val="19"/>
              </w:numPr>
              <w:ind w:leftChars="0"/>
              <w:jc w:val="both"/>
              <w:rPr>
                <w:rFonts w:ascii="Times New Roman" w:hAnsi="Times New Roman" w:cs="Times New Roman"/>
              </w:rPr>
            </w:pPr>
            <w:r>
              <w:rPr>
                <w:rFonts w:ascii="Times New Roman" w:hAnsi="Times New Roman" w:cs="Times New Roman" w:hint="eastAsia"/>
              </w:rPr>
              <w:t>解釋內容：以威嚇介入家庭的第三者為主，通姦罪存在的目的</w:t>
            </w:r>
            <w:r w:rsidR="006D2DB8">
              <w:rPr>
                <w:rFonts w:ascii="Times New Roman" w:hAnsi="Times New Roman" w:cs="Times New Roman" w:hint="eastAsia"/>
              </w:rPr>
              <w:t>在於保障家庭</w:t>
            </w:r>
            <w:r>
              <w:rPr>
                <w:rFonts w:ascii="Times New Roman" w:hAnsi="Times New Roman" w:cs="Times New Roman" w:hint="eastAsia"/>
              </w:rPr>
              <w:t>制度與人倫秩序，是憲法的制度性保障，故不</w:t>
            </w:r>
            <w:r w:rsidR="006D2DB8">
              <w:rPr>
                <w:rFonts w:ascii="Times New Roman" w:hAnsi="Times New Roman" w:cs="Times New Roman" w:hint="eastAsia"/>
              </w:rPr>
              <w:t>違憲。</w:t>
            </w:r>
          </w:p>
        </w:tc>
      </w:tr>
    </w:tbl>
    <w:p w14:paraId="79EA22E6" w14:textId="062F3FE4" w:rsidR="00E375CA" w:rsidRPr="00A0273F" w:rsidRDefault="00BE5788" w:rsidP="00E375CA">
      <w:pPr>
        <w:rPr>
          <w:rFonts w:ascii="Times New Roman" w:hAnsi="Times New Roman" w:cs="Times New Roman"/>
          <w:b/>
          <w:u w:val="single"/>
        </w:rPr>
      </w:pPr>
      <w:r w:rsidRPr="00A0273F">
        <w:rPr>
          <w:rFonts w:ascii="Times New Roman" w:hAnsi="Times New Roman" w:cs="Times New Roman"/>
          <w:b/>
          <w:u w:val="single"/>
        </w:rPr>
        <w:t xml:space="preserve">                                                                        </w:t>
      </w:r>
    </w:p>
    <w:p w14:paraId="2BA9364A" w14:textId="77777777" w:rsidR="00BE5788" w:rsidRDefault="00E375CA" w:rsidP="00E375CA">
      <w:pPr>
        <w:rPr>
          <w:rFonts w:ascii="Times New Roman" w:hAnsi="Times New Roman" w:cs="Times New Roman"/>
        </w:rPr>
      </w:pPr>
      <w:r w:rsidRPr="00A0273F">
        <w:rPr>
          <w:rFonts w:ascii="Times New Roman" w:hAnsi="Times New Roman" w:cs="Times New Roman"/>
        </w:rPr>
        <w:t>指定閱讀：</w:t>
      </w:r>
    </w:p>
    <w:p w14:paraId="60BEB490" w14:textId="2F32DE7B" w:rsidR="009E1438" w:rsidRPr="009E1438" w:rsidRDefault="009E1438" w:rsidP="009E1438">
      <w:pPr>
        <w:pStyle w:val="a4"/>
        <w:numPr>
          <w:ilvl w:val="0"/>
          <w:numId w:val="9"/>
        </w:numPr>
        <w:ind w:leftChars="0"/>
        <w:rPr>
          <w:rFonts w:ascii="Times New Roman" w:hAnsi="Times New Roman" w:cs="Times New Roman"/>
        </w:rPr>
      </w:pPr>
      <w:proofErr w:type="spellStart"/>
      <w:r w:rsidRPr="009E1438">
        <w:rPr>
          <w:rFonts w:ascii="Times New Roman" w:hAnsi="Times New Roman" w:cs="Times New Roman"/>
        </w:rPr>
        <w:t>Ceiba</w:t>
      </w:r>
      <w:proofErr w:type="spellEnd"/>
      <w:r w:rsidRPr="009E1438">
        <w:rPr>
          <w:rFonts w:ascii="Times New Roman" w:hAnsi="Times New Roman" w:cs="Times New Roman"/>
        </w:rPr>
        <w:t>課程網上各參考書目相關章節。</w:t>
      </w:r>
    </w:p>
    <w:p w14:paraId="4C85419C" w14:textId="2E8E1A13" w:rsidR="009E1438" w:rsidRPr="009E1438" w:rsidRDefault="009E1438" w:rsidP="009E1438">
      <w:pPr>
        <w:pStyle w:val="a4"/>
        <w:numPr>
          <w:ilvl w:val="0"/>
          <w:numId w:val="9"/>
        </w:numPr>
        <w:ind w:leftChars="0"/>
        <w:rPr>
          <w:rStyle w:val="a9"/>
          <w:rFonts w:ascii="Times New Roman" w:hAnsi="Times New Roman" w:cs="Times New Roman"/>
          <w:color w:val="auto"/>
          <w:u w:val="none"/>
        </w:rPr>
      </w:pPr>
      <w:r w:rsidRPr="009E1438">
        <w:rPr>
          <w:rFonts w:ascii="Times New Roman" w:hAnsi="Times New Roman" w:cs="Times New Roman"/>
        </w:rPr>
        <w:t>釋字第</w:t>
      </w:r>
      <w:r w:rsidRPr="009E1438">
        <w:rPr>
          <w:rFonts w:ascii="Times New Roman" w:hAnsi="Times New Roman" w:cs="Times New Roman"/>
        </w:rPr>
        <w:t>554</w:t>
      </w:r>
      <w:r w:rsidRPr="009E1438">
        <w:rPr>
          <w:rFonts w:ascii="Times New Roman" w:hAnsi="Times New Roman" w:cs="Times New Roman"/>
        </w:rPr>
        <w:t>號解釋</w:t>
      </w:r>
      <w:r w:rsidRPr="009E1438">
        <w:rPr>
          <w:rFonts w:ascii="Times New Roman" w:hAnsi="Times New Roman" w:cs="Times New Roman" w:hint="eastAsia"/>
        </w:rPr>
        <w:t>，</w:t>
      </w:r>
      <w:hyperlink r:id="rId17" w:history="1">
        <w:r w:rsidRPr="009E1438">
          <w:rPr>
            <w:rStyle w:val="a9"/>
            <w:rFonts w:ascii="Times New Roman" w:hAnsi="Times New Roman" w:cs="Times New Roman"/>
          </w:rPr>
          <w:t>http://www.judicial.gov.tw/constitutionalcourt/p03_01.asp?expno=554</w:t>
        </w:r>
      </w:hyperlink>
      <w:r>
        <w:rPr>
          <w:rStyle w:val="a9"/>
          <w:rFonts w:ascii="Times New Roman" w:hAnsi="Times New Roman" w:cs="Times New Roman" w:hint="eastAsia"/>
        </w:rPr>
        <w:t>。</w:t>
      </w:r>
    </w:p>
    <w:p w14:paraId="1C8B116A" w14:textId="02DDEF59" w:rsidR="009E1438" w:rsidRPr="009E1438" w:rsidRDefault="009E1438" w:rsidP="009E1438">
      <w:pPr>
        <w:pStyle w:val="a4"/>
        <w:numPr>
          <w:ilvl w:val="0"/>
          <w:numId w:val="9"/>
        </w:numPr>
        <w:ind w:leftChars="0"/>
        <w:rPr>
          <w:rStyle w:val="a9"/>
          <w:rFonts w:ascii="Times New Roman" w:hAnsi="Times New Roman" w:cs="Times New Roman"/>
          <w:color w:val="auto"/>
          <w:u w:val="none"/>
        </w:rPr>
      </w:pPr>
      <w:r w:rsidRPr="009E1438">
        <w:rPr>
          <w:rFonts w:ascii="Times New Roman" w:hAnsi="Times New Roman" w:cs="Times New Roman"/>
        </w:rPr>
        <w:t>釋字第</w:t>
      </w:r>
      <w:r w:rsidRPr="009E1438">
        <w:rPr>
          <w:rFonts w:ascii="Times New Roman" w:hAnsi="Times New Roman" w:cs="Times New Roman"/>
        </w:rPr>
        <w:t>603</w:t>
      </w:r>
      <w:r w:rsidRPr="009E1438">
        <w:rPr>
          <w:rFonts w:ascii="Times New Roman" w:hAnsi="Times New Roman" w:cs="Times New Roman"/>
        </w:rPr>
        <w:t>號解釋</w:t>
      </w:r>
      <w:hyperlink r:id="rId18" w:history="1">
        <w:r w:rsidRPr="009E1438">
          <w:rPr>
            <w:rStyle w:val="a9"/>
            <w:rFonts w:ascii="Times New Roman" w:hAnsi="Times New Roman" w:cs="Times New Roman"/>
          </w:rPr>
          <w:t>http://www.judicial.gov.tw/constitutionalcourt/p03_01.asp?expno=603</w:t>
        </w:r>
      </w:hyperlink>
      <w:r>
        <w:rPr>
          <w:rStyle w:val="a9"/>
          <w:rFonts w:ascii="Times New Roman" w:hAnsi="Times New Roman" w:cs="Times New Roman" w:hint="eastAsia"/>
        </w:rPr>
        <w:t>。</w:t>
      </w:r>
    </w:p>
    <w:p w14:paraId="1733E773" w14:textId="4E8BEAB3" w:rsidR="009E1438" w:rsidRPr="009E1438" w:rsidRDefault="009E1438" w:rsidP="009E1438">
      <w:pPr>
        <w:pStyle w:val="a4"/>
        <w:numPr>
          <w:ilvl w:val="0"/>
          <w:numId w:val="9"/>
        </w:numPr>
        <w:ind w:leftChars="0"/>
        <w:rPr>
          <w:rFonts w:ascii="Times New Roman" w:hAnsi="Times New Roman" w:cs="Times New Roman"/>
        </w:rPr>
      </w:pPr>
      <w:r w:rsidRPr="00A0273F">
        <w:rPr>
          <w:rFonts w:ascii="Times New Roman" w:hAnsi="Times New Roman" w:cs="Times New Roman"/>
        </w:rPr>
        <w:t>釋字第</w:t>
      </w:r>
      <w:r w:rsidRPr="00A0273F">
        <w:rPr>
          <w:rFonts w:ascii="Times New Roman" w:hAnsi="Times New Roman" w:cs="Times New Roman"/>
        </w:rPr>
        <w:t>689</w:t>
      </w:r>
      <w:r w:rsidRPr="00A0273F">
        <w:rPr>
          <w:rFonts w:ascii="Times New Roman" w:hAnsi="Times New Roman" w:cs="Times New Roman"/>
        </w:rPr>
        <w:t>號解釋</w:t>
      </w:r>
      <w:hyperlink r:id="rId19" w:history="1">
        <w:r w:rsidRPr="00A0273F">
          <w:rPr>
            <w:rStyle w:val="a9"/>
            <w:rFonts w:ascii="Times New Roman" w:hAnsi="Times New Roman" w:cs="Times New Roman"/>
          </w:rPr>
          <w:t>http://www.judicial.gov.tw/constitutionalcourt/p03_01.asp?expno=689</w:t>
        </w:r>
      </w:hyperlink>
      <w:r>
        <w:rPr>
          <w:rStyle w:val="a9"/>
          <w:rFonts w:ascii="Times New Roman" w:hAnsi="Times New Roman" w:cs="Times New Roman" w:hint="eastAsia"/>
        </w:rPr>
        <w:t>。</w:t>
      </w:r>
    </w:p>
    <w:p w14:paraId="68B7A965" w14:textId="68EA75C2" w:rsidR="009E1438" w:rsidRDefault="00E375CA" w:rsidP="00A0273F">
      <w:pPr>
        <w:jc w:val="both"/>
        <w:rPr>
          <w:rFonts w:ascii="Times New Roman" w:hAnsi="Times New Roman" w:cs="Times New Roman"/>
        </w:rPr>
      </w:pPr>
      <w:r w:rsidRPr="00A0273F">
        <w:rPr>
          <w:rFonts w:ascii="Times New Roman" w:hAnsi="Times New Roman" w:cs="Times New Roman"/>
        </w:rPr>
        <w:t>延伸閱讀：</w:t>
      </w:r>
    </w:p>
    <w:p w14:paraId="127C56FC" w14:textId="3B3FFD23" w:rsidR="009E1438" w:rsidRPr="009E1438" w:rsidRDefault="009E1438" w:rsidP="009E1438">
      <w:pPr>
        <w:pStyle w:val="a4"/>
        <w:numPr>
          <w:ilvl w:val="0"/>
          <w:numId w:val="10"/>
        </w:numPr>
        <w:ind w:leftChars="0"/>
        <w:jc w:val="both"/>
        <w:rPr>
          <w:rFonts w:ascii="Times New Roman" w:hAnsi="Times New Roman" w:cs="Times New Roman"/>
        </w:rPr>
      </w:pPr>
      <w:r w:rsidRPr="009E1438">
        <w:rPr>
          <w:rFonts w:ascii="Times New Roman" w:hAnsi="Times New Roman" w:cs="Times New Roman"/>
        </w:rPr>
        <w:t>李震山，</w:t>
      </w:r>
      <w:r w:rsidRPr="009E1438">
        <w:rPr>
          <w:rFonts w:ascii="Times New Roman" w:hAnsi="Times New Roman" w:cs="Times New Roman" w:hint="eastAsia"/>
        </w:rPr>
        <w:t>〈</w:t>
      </w:r>
      <w:r w:rsidRPr="009E1438">
        <w:rPr>
          <w:rFonts w:ascii="Times New Roman" w:hAnsi="Times New Roman" w:cs="Times New Roman"/>
        </w:rPr>
        <w:t>論資訊自決權</w:t>
      </w:r>
      <w:r w:rsidRPr="009E1438">
        <w:rPr>
          <w:rFonts w:ascii="Times New Roman" w:hAnsi="Times New Roman" w:cs="Times New Roman" w:hint="eastAsia"/>
        </w:rPr>
        <w:t>〉</w:t>
      </w:r>
      <w:r w:rsidRPr="009E1438">
        <w:rPr>
          <w:rFonts w:ascii="Times New Roman" w:hAnsi="Times New Roman" w:cs="Times New Roman"/>
        </w:rPr>
        <w:t>，收於氏著</w:t>
      </w:r>
      <w:r w:rsidRPr="009E1438">
        <w:rPr>
          <w:rFonts w:ascii="Times New Roman" w:hAnsi="Times New Roman" w:cs="Times New Roman" w:hint="eastAsia"/>
        </w:rPr>
        <w:t>《</w:t>
      </w:r>
      <w:r w:rsidRPr="009E1438">
        <w:rPr>
          <w:rFonts w:ascii="Times New Roman" w:hAnsi="Times New Roman" w:cs="Times New Roman"/>
        </w:rPr>
        <w:t>人性尊嚴與人權保障</w:t>
      </w:r>
      <w:r w:rsidRPr="009E1438">
        <w:rPr>
          <w:rFonts w:ascii="Times New Roman" w:hAnsi="Times New Roman" w:cs="Times New Roman" w:hint="eastAsia"/>
        </w:rPr>
        <w:t>》</w:t>
      </w:r>
      <w:r w:rsidRPr="009E1438">
        <w:rPr>
          <w:rFonts w:ascii="Times New Roman" w:hAnsi="Times New Roman" w:cs="Times New Roman"/>
        </w:rPr>
        <w:t>，台北元照出版，</w:t>
      </w:r>
      <w:r w:rsidRPr="009E1438">
        <w:rPr>
          <w:rFonts w:ascii="Times New Roman" w:hAnsi="Times New Roman" w:cs="Times New Roman"/>
        </w:rPr>
        <w:t>2012</w:t>
      </w:r>
      <w:r w:rsidRPr="009E1438">
        <w:rPr>
          <w:rFonts w:ascii="Times New Roman" w:hAnsi="Times New Roman" w:cs="Times New Roman"/>
        </w:rPr>
        <w:t>新版，頁</w:t>
      </w:r>
      <w:r w:rsidRPr="009E1438">
        <w:rPr>
          <w:rFonts w:ascii="Times New Roman" w:hAnsi="Times New Roman" w:cs="Times New Roman"/>
        </w:rPr>
        <w:t>219</w:t>
      </w:r>
      <w:r w:rsidRPr="009E1438">
        <w:rPr>
          <w:rFonts w:ascii="Times New Roman" w:hAnsi="Times New Roman" w:cs="Times New Roman"/>
        </w:rPr>
        <w:t>以下。</w:t>
      </w:r>
    </w:p>
    <w:p w14:paraId="70505008" w14:textId="089DEBD3" w:rsidR="0080761C" w:rsidRDefault="009E1438" w:rsidP="009E1438">
      <w:pPr>
        <w:pStyle w:val="a4"/>
        <w:numPr>
          <w:ilvl w:val="0"/>
          <w:numId w:val="10"/>
        </w:numPr>
        <w:ind w:leftChars="0"/>
        <w:jc w:val="both"/>
        <w:rPr>
          <w:rFonts w:ascii="Times New Roman" w:hAnsi="Times New Roman" w:cs="Times New Roman"/>
        </w:rPr>
      </w:pPr>
      <w:r w:rsidRPr="00A0273F">
        <w:rPr>
          <w:rFonts w:ascii="Times New Roman" w:hAnsi="Times New Roman" w:cs="Times New Roman"/>
        </w:rPr>
        <w:lastRenderedPageBreak/>
        <w:t>陳淳文，</w:t>
      </w:r>
      <w:proofErr w:type="gramStart"/>
      <w:r>
        <w:rPr>
          <w:rFonts w:ascii="Times New Roman" w:hAnsi="Times New Roman" w:cs="Times New Roman" w:hint="eastAsia"/>
        </w:rPr>
        <w:t>〈</w:t>
      </w:r>
      <w:proofErr w:type="gramEnd"/>
      <w:r w:rsidRPr="00A0273F">
        <w:rPr>
          <w:rFonts w:ascii="Times New Roman" w:hAnsi="Times New Roman" w:cs="Times New Roman"/>
        </w:rPr>
        <w:t>論元首的豁免權與國家機密特權：釋字第</w:t>
      </w:r>
      <w:r w:rsidRPr="00A0273F">
        <w:rPr>
          <w:rFonts w:ascii="Times New Roman" w:hAnsi="Times New Roman" w:cs="Times New Roman"/>
        </w:rPr>
        <w:t>627</w:t>
      </w:r>
      <w:r w:rsidRPr="00A0273F">
        <w:rPr>
          <w:rFonts w:ascii="Times New Roman" w:hAnsi="Times New Roman" w:cs="Times New Roman"/>
        </w:rPr>
        <w:t>號解釋評析</w:t>
      </w:r>
      <w:proofErr w:type="gramStart"/>
      <w:r>
        <w:rPr>
          <w:rFonts w:ascii="Times New Roman" w:hAnsi="Times New Roman" w:cs="Times New Roman" w:hint="eastAsia"/>
        </w:rPr>
        <w:t>〉</w:t>
      </w:r>
      <w:proofErr w:type="gramEnd"/>
      <w:r w:rsidRPr="00A0273F">
        <w:rPr>
          <w:rFonts w:ascii="Times New Roman" w:hAnsi="Times New Roman" w:cs="Times New Roman"/>
        </w:rPr>
        <w:t>，收於</w:t>
      </w:r>
      <w:r>
        <w:rPr>
          <w:rFonts w:ascii="Times New Roman" w:hAnsi="Times New Roman" w:cs="Times New Roman" w:hint="eastAsia"/>
        </w:rPr>
        <w:t>《</w:t>
      </w:r>
      <w:r w:rsidRPr="00A0273F">
        <w:rPr>
          <w:rFonts w:ascii="Times New Roman" w:hAnsi="Times New Roman" w:cs="Times New Roman"/>
        </w:rPr>
        <w:t>憲法解釋之理論與實務</w:t>
      </w:r>
      <w:r>
        <w:rPr>
          <w:rFonts w:ascii="Times New Roman" w:hAnsi="Times New Roman" w:cs="Times New Roman" w:hint="eastAsia"/>
        </w:rPr>
        <w:t>》</w:t>
      </w:r>
      <w:r w:rsidRPr="00A0273F">
        <w:rPr>
          <w:rFonts w:ascii="Times New Roman" w:hAnsi="Times New Roman" w:cs="Times New Roman"/>
        </w:rPr>
        <w:t>，第六輯，中研院法律所，</w:t>
      </w:r>
      <w:r w:rsidRPr="00A0273F">
        <w:rPr>
          <w:rFonts w:ascii="Times New Roman" w:hAnsi="Times New Roman" w:cs="Times New Roman"/>
        </w:rPr>
        <w:t>2009</w:t>
      </w:r>
      <w:r w:rsidRPr="00A0273F">
        <w:rPr>
          <w:rFonts w:ascii="Times New Roman" w:hAnsi="Times New Roman" w:cs="Times New Roman"/>
        </w:rPr>
        <w:t>年，頁</w:t>
      </w:r>
      <w:r w:rsidRPr="00A0273F">
        <w:rPr>
          <w:rFonts w:ascii="Times New Roman" w:hAnsi="Times New Roman" w:cs="Times New Roman"/>
        </w:rPr>
        <w:t>693</w:t>
      </w:r>
      <w:r w:rsidRPr="00A0273F">
        <w:rPr>
          <w:rFonts w:ascii="Times New Roman" w:hAnsi="Times New Roman" w:cs="Times New Roman"/>
        </w:rPr>
        <w:t>以下。</w:t>
      </w:r>
    </w:p>
    <w:p w14:paraId="2D6CABBC" w14:textId="77777777" w:rsidR="0080761C" w:rsidRDefault="0080761C">
      <w:pPr>
        <w:widowControl/>
        <w:rPr>
          <w:rFonts w:ascii="Times New Roman" w:hAnsi="Times New Roman" w:cs="Times New Roman"/>
        </w:rPr>
      </w:pPr>
      <w:r>
        <w:rPr>
          <w:rFonts w:ascii="Times New Roman" w:hAnsi="Times New Roman" w:cs="Times New Roman"/>
        </w:rPr>
        <w:br w:type="page"/>
      </w:r>
    </w:p>
    <w:p w14:paraId="61A54714" w14:textId="77777777" w:rsidR="0080761C" w:rsidRPr="00E87318" w:rsidRDefault="0080761C" w:rsidP="0080761C">
      <w:pPr>
        <w:spacing w:line="276" w:lineRule="auto"/>
        <w:jc w:val="center"/>
        <w:rPr>
          <w:rFonts w:ascii="標楷體" w:eastAsia="標楷體" w:hAnsi="標楷體"/>
          <w:sz w:val="72"/>
          <w:szCs w:val="72"/>
        </w:rPr>
      </w:pPr>
      <w:r w:rsidRPr="00E87318">
        <w:rPr>
          <w:rFonts w:ascii="標楷體" w:eastAsia="標楷體" w:hAnsi="標楷體" w:hint="eastAsia"/>
          <w:sz w:val="72"/>
          <w:szCs w:val="72"/>
          <w:lang w:eastAsia="ja-JP"/>
        </w:rPr>
        <w:lastRenderedPageBreak/>
        <w:t>版權聲明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252"/>
        <w:gridCol w:w="993"/>
        <w:gridCol w:w="2235"/>
      </w:tblGrid>
      <w:tr w:rsidR="0080761C" w:rsidRPr="00E87318" w14:paraId="0B7B76F9" w14:textId="77777777" w:rsidTr="00085A30">
        <w:trPr>
          <w:jc w:val="center"/>
        </w:trPr>
        <w:tc>
          <w:tcPr>
            <w:tcW w:w="882" w:type="dxa"/>
            <w:shd w:val="clear" w:color="auto" w:fill="auto"/>
            <w:vAlign w:val="center"/>
          </w:tcPr>
          <w:p w14:paraId="1CA4A9A7" w14:textId="77777777" w:rsidR="0080761C" w:rsidRPr="00E87318" w:rsidRDefault="0080761C" w:rsidP="00085A30">
            <w:pPr>
              <w:suppressAutoHyphens/>
              <w:kinsoku w:val="0"/>
              <w:wordWrap w:val="0"/>
              <w:autoSpaceDE w:val="0"/>
              <w:autoSpaceDN w:val="0"/>
              <w:spacing w:line="276" w:lineRule="auto"/>
              <w:jc w:val="center"/>
              <w:rPr>
                <w:rFonts w:ascii="標楷體" w:eastAsia="標楷體" w:hAnsi="標楷體" w:cs="細明體"/>
                <w:b/>
                <w:lang w:eastAsia="ja-JP"/>
              </w:rPr>
            </w:pPr>
            <w:r w:rsidRPr="00E87318">
              <w:rPr>
                <w:rFonts w:ascii="標楷體" w:eastAsia="標楷體" w:hAnsi="標楷體" w:cs="細明體" w:hint="eastAsia"/>
                <w:b/>
                <w:lang w:eastAsia="ja-JP"/>
              </w:rPr>
              <w:t>頁碼</w:t>
            </w:r>
          </w:p>
        </w:tc>
        <w:tc>
          <w:tcPr>
            <w:tcW w:w="4252" w:type="dxa"/>
            <w:shd w:val="clear" w:color="auto" w:fill="auto"/>
            <w:vAlign w:val="center"/>
          </w:tcPr>
          <w:p w14:paraId="740D27E8" w14:textId="77777777" w:rsidR="0080761C" w:rsidRPr="00E87318" w:rsidRDefault="0080761C" w:rsidP="00085A30">
            <w:pPr>
              <w:suppressAutoHyphens/>
              <w:kinsoku w:val="0"/>
              <w:wordWrap w:val="0"/>
              <w:autoSpaceDE w:val="0"/>
              <w:autoSpaceDN w:val="0"/>
              <w:spacing w:line="276" w:lineRule="auto"/>
              <w:jc w:val="center"/>
              <w:rPr>
                <w:rFonts w:ascii="標楷體" w:eastAsia="標楷體" w:hAnsi="標楷體" w:cs="細明體"/>
                <w:b/>
                <w:lang w:eastAsia="ja-JP"/>
              </w:rPr>
            </w:pPr>
            <w:r w:rsidRPr="00E87318">
              <w:rPr>
                <w:rFonts w:ascii="標楷體" w:eastAsia="標楷體" w:hAnsi="標楷體" w:cs="細明體" w:hint="eastAsia"/>
                <w:b/>
                <w:lang w:eastAsia="ja-JP"/>
              </w:rPr>
              <w:t>作品</w:t>
            </w:r>
          </w:p>
        </w:tc>
        <w:tc>
          <w:tcPr>
            <w:tcW w:w="993" w:type="dxa"/>
            <w:shd w:val="clear" w:color="auto" w:fill="auto"/>
            <w:vAlign w:val="center"/>
          </w:tcPr>
          <w:p w14:paraId="37C0F0FC" w14:textId="77777777" w:rsidR="0080761C" w:rsidRDefault="0080761C" w:rsidP="00085A30">
            <w:pPr>
              <w:suppressAutoHyphens/>
              <w:kinsoku w:val="0"/>
              <w:wordWrap w:val="0"/>
              <w:autoSpaceDE w:val="0"/>
              <w:autoSpaceDN w:val="0"/>
              <w:spacing w:line="276" w:lineRule="auto"/>
              <w:jc w:val="center"/>
              <w:rPr>
                <w:rFonts w:ascii="標楷體" w:eastAsia="標楷體" w:hAnsi="標楷體" w:cs="細明體"/>
                <w:b/>
              </w:rPr>
            </w:pPr>
            <w:r w:rsidRPr="00E87318">
              <w:rPr>
                <w:rFonts w:ascii="標楷體" w:eastAsia="標楷體" w:hAnsi="標楷體" w:cs="細明體" w:hint="eastAsia"/>
                <w:b/>
                <w:lang w:eastAsia="ja-JP"/>
              </w:rPr>
              <w:t>版權</w:t>
            </w:r>
          </w:p>
          <w:p w14:paraId="7FE9B734" w14:textId="77777777" w:rsidR="0080761C" w:rsidRPr="00E87318" w:rsidRDefault="0080761C" w:rsidP="00085A30">
            <w:pPr>
              <w:suppressAutoHyphens/>
              <w:kinsoku w:val="0"/>
              <w:wordWrap w:val="0"/>
              <w:autoSpaceDE w:val="0"/>
              <w:autoSpaceDN w:val="0"/>
              <w:spacing w:line="276" w:lineRule="auto"/>
              <w:jc w:val="center"/>
              <w:rPr>
                <w:rFonts w:ascii="標楷體" w:eastAsia="標楷體" w:hAnsi="標楷體" w:cs="細明體"/>
                <w:b/>
                <w:lang w:eastAsia="ja-JP"/>
              </w:rPr>
            </w:pPr>
            <w:r w:rsidRPr="00E87318">
              <w:rPr>
                <w:rFonts w:ascii="標楷體" w:eastAsia="標楷體" w:hAnsi="標楷體" w:cs="細明體" w:hint="eastAsia"/>
                <w:b/>
                <w:lang w:eastAsia="ja-JP"/>
              </w:rPr>
              <w:t>標示</w:t>
            </w:r>
          </w:p>
        </w:tc>
        <w:tc>
          <w:tcPr>
            <w:tcW w:w="2235" w:type="dxa"/>
            <w:shd w:val="clear" w:color="auto" w:fill="auto"/>
            <w:vAlign w:val="center"/>
          </w:tcPr>
          <w:p w14:paraId="442646EB" w14:textId="77777777" w:rsidR="0080761C" w:rsidRPr="00E87318" w:rsidRDefault="0080761C" w:rsidP="00085A30">
            <w:pPr>
              <w:suppressAutoHyphens/>
              <w:kinsoku w:val="0"/>
              <w:autoSpaceDE w:val="0"/>
              <w:autoSpaceDN w:val="0"/>
              <w:spacing w:line="276" w:lineRule="auto"/>
              <w:jc w:val="center"/>
              <w:rPr>
                <w:rFonts w:ascii="標楷體" w:eastAsia="標楷體" w:hAnsi="標楷體" w:cs="細明體"/>
                <w:b/>
                <w:lang w:eastAsia="ja-JP"/>
              </w:rPr>
            </w:pPr>
            <w:r w:rsidRPr="00E87318">
              <w:rPr>
                <w:rFonts w:ascii="標楷體" w:eastAsia="標楷體" w:hAnsi="標楷體" w:cs="細明體" w:hint="eastAsia"/>
                <w:b/>
                <w:lang w:eastAsia="ja-JP"/>
              </w:rPr>
              <w:t>作者/出處</w:t>
            </w:r>
          </w:p>
        </w:tc>
      </w:tr>
      <w:tr w:rsidR="0080761C" w:rsidRPr="00E87318" w14:paraId="40DFA24A" w14:textId="77777777" w:rsidTr="00A2626C">
        <w:trPr>
          <w:jc w:val="center"/>
        </w:trPr>
        <w:tc>
          <w:tcPr>
            <w:tcW w:w="882" w:type="dxa"/>
            <w:shd w:val="clear" w:color="auto" w:fill="auto"/>
            <w:vAlign w:val="center"/>
          </w:tcPr>
          <w:p w14:paraId="1A8FDA84" w14:textId="5A9E109E" w:rsidR="0080761C" w:rsidRPr="00085A30" w:rsidRDefault="0080761C" w:rsidP="00A2626C">
            <w:pPr>
              <w:spacing w:line="276" w:lineRule="auto"/>
              <w:jc w:val="center"/>
              <w:rPr>
                <w:rFonts w:ascii="Times New Roman" w:eastAsia="標楷體" w:hAnsi="Times New Roman" w:cs="Times New Roman"/>
                <w:sz w:val="36"/>
                <w:szCs w:val="36"/>
              </w:rPr>
            </w:pPr>
            <w:r w:rsidRPr="00085A30">
              <w:rPr>
                <w:rFonts w:ascii="Times New Roman" w:eastAsia="標楷體" w:hAnsi="Times New Roman" w:cs="Times New Roman"/>
                <w:sz w:val="36"/>
                <w:szCs w:val="36"/>
              </w:rPr>
              <w:t>3</w:t>
            </w:r>
          </w:p>
        </w:tc>
        <w:tc>
          <w:tcPr>
            <w:tcW w:w="4252" w:type="dxa"/>
            <w:shd w:val="clear" w:color="auto" w:fill="auto"/>
            <w:vAlign w:val="center"/>
          </w:tcPr>
          <w:p w14:paraId="1BBECC4D" w14:textId="328012F8" w:rsidR="0080761C" w:rsidRPr="00085A30" w:rsidRDefault="0080761C" w:rsidP="00A2626C">
            <w:pPr>
              <w:spacing w:line="276" w:lineRule="auto"/>
              <w:jc w:val="both"/>
              <w:rPr>
                <w:rFonts w:ascii="Times New Roman" w:eastAsia="標楷體" w:hAnsi="Times New Roman" w:cs="Times New Roman"/>
                <w:color w:val="000000"/>
              </w:rPr>
            </w:pPr>
            <w:r w:rsidRPr="00085A30">
              <w:rPr>
                <w:rFonts w:ascii="Times New Roman" w:eastAsia="標楷體" w:hAnsi="Times New Roman" w:cs="Times New Roman"/>
              </w:rPr>
              <w:t>「人民有居住及遷徙之自由。」</w:t>
            </w:r>
          </w:p>
        </w:tc>
        <w:tc>
          <w:tcPr>
            <w:tcW w:w="993" w:type="dxa"/>
            <w:shd w:val="clear" w:color="auto" w:fill="auto"/>
            <w:vAlign w:val="center"/>
          </w:tcPr>
          <w:p w14:paraId="01B0715B" w14:textId="77777777" w:rsidR="0080761C" w:rsidRPr="00E87318" w:rsidRDefault="0080761C" w:rsidP="00A2626C">
            <w:pPr>
              <w:spacing w:line="276" w:lineRule="auto"/>
              <w:jc w:val="center"/>
              <w:rPr>
                <w:rFonts w:ascii="標楷體" w:eastAsia="標楷體" w:hAnsi="標楷體"/>
              </w:rPr>
            </w:pPr>
            <w:r>
              <w:rPr>
                <w:rFonts w:ascii="標楷體" w:eastAsia="標楷體" w:hAnsi="標楷體"/>
                <w:noProof/>
              </w:rPr>
              <w:drawing>
                <wp:inline distT="0" distB="0" distL="0" distR="0" wp14:anchorId="084D84E8" wp14:editId="7D2D1F53">
                  <wp:extent cx="284717" cy="249381"/>
                  <wp:effectExtent l="0" t="0" r="1270" b="0"/>
                  <wp:docPr id="2" name="圖片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56" cy="248364"/>
                          </a:xfrm>
                          <a:prstGeom prst="rect">
                            <a:avLst/>
                          </a:prstGeom>
                          <a:noFill/>
                          <a:ln>
                            <a:noFill/>
                          </a:ln>
                        </pic:spPr>
                      </pic:pic>
                    </a:graphicData>
                  </a:graphic>
                </wp:inline>
              </w:drawing>
            </w:r>
          </w:p>
        </w:tc>
        <w:tc>
          <w:tcPr>
            <w:tcW w:w="2235" w:type="dxa"/>
            <w:shd w:val="clear" w:color="auto" w:fill="auto"/>
            <w:vAlign w:val="center"/>
          </w:tcPr>
          <w:p w14:paraId="68F95931" w14:textId="084D1687" w:rsidR="0080761C" w:rsidRPr="00085A30" w:rsidRDefault="0080761C" w:rsidP="0080761C">
            <w:pPr>
              <w:spacing w:line="276" w:lineRule="auto"/>
              <w:jc w:val="both"/>
              <w:rPr>
                <w:rFonts w:ascii="Times New Roman" w:eastAsia="標楷體" w:hAnsi="Times New Roman" w:cs="Times New Roman"/>
              </w:rPr>
            </w:pPr>
            <w:r w:rsidRPr="00085A30">
              <w:rPr>
                <w:rFonts w:ascii="Times New Roman" w:eastAsia="標楷體" w:hAnsi="Times New Roman" w:cs="Times New Roman"/>
              </w:rPr>
              <w:t>中華民國憲法第</w:t>
            </w:r>
            <w:r w:rsidRPr="00085A30">
              <w:rPr>
                <w:rFonts w:ascii="Times New Roman" w:eastAsia="標楷體" w:hAnsi="Times New Roman" w:cs="Times New Roman"/>
              </w:rPr>
              <w:t>10</w:t>
            </w:r>
            <w:r w:rsidRPr="00085A30">
              <w:rPr>
                <w:rFonts w:ascii="Times New Roman" w:eastAsia="標楷體" w:hAnsi="Times New Roman" w:cs="Times New Roman"/>
              </w:rPr>
              <w:t>條，屬公共領域之著作。</w:t>
            </w:r>
          </w:p>
        </w:tc>
      </w:tr>
      <w:tr w:rsidR="0080761C" w:rsidRPr="00221BCE" w14:paraId="7DCBA388" w14:textId="77777777" w:rsidTr="00A2626C">
        <w:trPr>
          <w:jc w:val="center"/>
        </w:trPr>
        <w:tc>
          <w:tcPr>
            <w:tcW w:w="882" w:type="dxa"/>
            <w:shd w:val="clear" w:color="auto" w:fill="auto"/>
            <w:vAlign w:val="center"/>
          </w:tcPr>
          <w:p w14:paraId="5E61DA88" w14:textId="77777777" w:rsidR="0080761C" w:rsidRPr="00085A30" w:rsidRDefault="0080761C" w:rsidP="00A2626C">
            <w:pPr>
              <w:spacing w:line="276" w:lineRule="auto"/>
              <w:jc w:val="center"/>
              <w:rPr>
                <w:rFonts w:ascii="Times New Roman" w:eastAsia="標楷體" w:hAnsi="Times New Roman" w:cs="Times New Roman"/>
                <w:color w:val="000000" w:themeColor="text1"/>
                <w:sz w:val="36"/>
                <w:szCs w:val="36"/>
              </w:rPr>
            </w:pPr>
            <w:r w:rsidRPr="00085A30">
              <w:rPr>
                <w:rFonts w:ascii="Times New Roman" w:eastAsia="標楷體" w:hAnsi="Times New Roman" w:cs="Times New Roman"/>
                <w:color w:val="000000" w:themeColor="text1"/>
                <w:sz w:val="36"/>
                <w:szCs w:val="36"/>
              </w:rPr>
              <w:t>4</w:t>
            </w:r>
          </w:p>
        </w:tc>
        <w:tc>
          <w:tcPr>
            <w:tcW w:w="4252" w:type="dxa"/>
            <w:shd w:val="clear" w:color="auto" w:fill="auto"/>
            <w:vAlign w:val="center"/>
          </w:tcPr>
          <w:p w14:paraId="6B097197" w14:textId="1A6C111C" w:rsidR="0080761C" w:rsidRPr="00085A30" w:rsidRDefault="0080761C" w:rsidP="00A2626C">
            <w:pPr>
              <w:spacing w:line="276" w:lineRule="auto"/>
              <w:jc w:val="both"/>
              <w:rPr>
                <w:rFonts w:ascii="Times New Roman" w:eastAsia="標楷體" w:hAnsi="Times New Roman" w:cs="Times New Roman"/>
                <w:color w:val="000000" w:themeColor="text1"/>
              </w:rPr>
            </w:pPr>
            <w:r w:rsidRPr="00085A30">
              <w:rPr>
                <w:rFonts w:ascii="Times New Roman" w:eastAsia="標楷體" w:hAnsi="Times New Roman" w:cs="Times New Roman"/>
              </w:rPr>
              <w:t>「凡人民之其他自由及權利，不妨害社會秩序公共利益者，</w:t>
            </w:r>
            <w:proofErr w:type="gramStart"/>
            <w:r w:rsidRPr="00085A30">
              <w:rPr>
                <w:rFonts w:ascii="Times New Roman" w:eastAsia="標楷體" w:hAnsi="Times New Roman" w:cs="Times New Roman"/>
              </w:rPr>
              <w:t>均受憲法</w:t>
            </w:r>
            <w:proofErr w:type="gramEnd"/>
            <w:r w:rsidRPr="00085A30">
              <w:rPr>
                <w:rFonts w:ascii="Times New Roman" w:eastAsia="標楷體" w:hAnsi="Times New Roman" w:cs="Times New Roman"/>
              </w:rPr>
              <w:t>之保障。」</w:t>
            </w:r>
          </w:p>
        </w:tc>
        <w:tc>
          <w:tcPr>
            <w:tcW w:w="993" w:type="dxa"/>
            <w:shd w:val="clear" w:color="auto" w:fill="auto"/>
            <w:vAlign w:val="center"/>
          </w:tcPr>
          <w:p w14:paraId="6457940E" w14:textId="06D34D24" w:rsidR="0080761C" w:rsidRPr="00221BCE" w:rsidRDefault="0080761C" w:rsidP="00A2626C">
            <w:pPr>
              <w:spacing w:line="276" w:lineRule="auto"/>
              <w:jc w:val="center"/>
              <w:rPr>
                <w:rFonts w:ascii="標楷體" w:eastAsia="標楷體" w:hAnsi="標楷體"/>
                <w:color w:val="000000" w:themeColor="text1"/>
              </w:rPr>
            </w:pPr>
            <w:r>
              <w:rPr>
                <w:rFonts w:ascii="標楷體" w:eastAsia="標楷體" w:hAnsi="標楷體"/>
                <w:noProof/>
              </w:rPr>
              <w:drawing>
                <wp:inline distT="0" distB="0" distL="0" distR="0" wp14:anchorId="7342FFA5" wp14:editId="6C56452A">
                  <wp:extent cx="284717" cy="249381"/>
                  <wp:effectExtent l="0" t="0" r="1270" b="0"/>
                  <wp:docPr id="6" name="圖片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56" cy="248364"/>
                          </a:xfrm>
                          <a:prstGeom prst="rect">
                            <a:avLst/>
                          </a:prstGeom>
                          <a:noFill/>
                          <a:ln>
                            <a:noFill/>
                          </a:ln>
                        </pic:spPr>
                      </pic:pic>
                    </a:graphicData>
                  </a:graphic>
                </wp:inline>
              </w:drawing>
            </w:r>
          </w:p>
        </w:tc>
        <w:tc>
          <w:tcPr>
            <w:tcW w:w="2235" w:type="dxa"/>
            <w:shd w:val="clear" w:color="auto" w:fill="auto"/>
            <w:vAlign w:val="center"/>
          </w:tcPr>
          <w:p w14:paraId="08ECC198" w14:textId="1FE2A95B" w:rsidR="0080761C" w:rsidRPr="00085A30" w:rsidRDefault="0080761C" w:rsidP="00A2626C">
            <w:pPr>
              <w:spacing w:line="276" w:lineRule="auto"/>
              <w:jc w:val="both"/>
              <w:rPr>
                <w:rFonts w:ascii="Times New Roman" w:eastAsia="標楷體" w:hAnsi="Times New Roman" w:cs="Times New Roman"/>
                <w:color w:val="000000" w:themeColor="text1"/>
              </w:rPr>
            </w:pPr>
            <w:r w:rsidRPr="00085A30">
              <w:rPr>
                <w:rFonts w:ascii="Times New Roman" w:eastAsia="標楷體" w:hAnsi="Times New Roman" w:cs="Times New Roman"/>
              </w:rPr>
              <w:t>中華民國憲法第</w:t>
            </w:r>
            <w:r w:rsidRPr="00085A30">
              <w:rPr>
                <w:rFonts w:ascii="Times New Roman" w:eastAsia="標楷體" w:hAnsi="Times New Roman" w:cs="Times New Roman"/>
              </w:rPr>
              <w:t>22</w:t>
            </w:r>
            <w:r w:rsidRPr="00085A30">
              <w:rPr>
                <w:rFonts w:ascii="Times New Roman" w:eastAsia="標楷體" w:hAnsi="Times New Roman" w:cs="Times New Roman"/>
              </w:rPr>
              <w:t>條，屬公共領域之著作。</w:t>
            </w:r>
          </w:p>
        </w:tc>
      </w:tr>
      <w:tr w:rsidR="0080761C" w:rsidRPr="00221BCE" w14:paraId="61C7AD31" w14:textId="77777777" w:rsidTr="00A2626C">
        <w:trPr>
          <w:jc w:val="center"/>
        </w:trPr>
        <w:tc>
          <w:tcPr>
            <w:tcW w:w="882" w:type="dxa"/>
            <w:shd w:val="clear" w:color="auto" w:fill="auto"/>
            <w:vAlign w:val="center"/>
          </w:tcPr>
          <w:p w14:paraId="71912F4E" w14:textId="32B11E2B" w:rsidR="0080761C" w:rsidRPr="00085A30" w:rsidRDefault="008E7F9D" w:rsidP="00A2626C">
            <w:pPr>
              <w:spacing w:line="276" w:lineRule="auto"/>
              <w:jc w:val="center"/>
              <w:rPr>
                <w:rFonts w:ascii="Times New Roman" w:eastAsia="標楷體" w:hAnsi="Times New Roman" w:cs="Times New Roman"/>
                <w:color w:val="000000" w:themeColor="text1"/>
                <w:sz w:val="36"/>
                <w:szCs w:val="36"/>
              </w:rPr>
            </w:pPr>
            <w:r w:rsidRPr="00085A30">
              <w:rPr>
                <w:rFonts w:ascii="Times New Roman" w:eastAsia="標楷體" w:hAnsi="Times New Roman" w:cs="Times New Roman"/>
                <w:color w:val="000000" w:themeColor="text1"/>
                <w:sz w:val="36"/>
                <w:szCs w:val="36"/>
              </w:rPr>
              <w:t>4</w:t>
            </w:r>
          </w:p>
        </w:tc>
        <w:tc>
          <w:tcPr>
            <w:tcW w:w="4252" w:type="dxa"/>
            <w:shd w:val="clear" w:color="auto" w:fill="auto"/>
            <w:vAlign w:val="center"/>
          </w:tcPr>
          <w:p w14:paraId="69D0AE1B" w14:textId="40B59517" w:rsidR="0080761C" w:rsidRPr="00085A30" w:rsidRDefault="008E7F9D" w:rsidP="00A2626C">
            <w:pPr>
              <w:spacing w:line="276" w:lineRule="auto"/>
              <w:jc w:val="both"/>
              <w:rPr>
                <w:rFonts w:ascii="Times New Roman" w:eastAsia="標楷體" w:hAnsi="Times New Roman" w:cs="Times New Roman"/>
              </w:rPr>
            </w:pPr>
            <w:r w:rsidRPr="00085A30">
              <w:rPr>
                <w:rFonts w:ascii="Times New Roman" w:eastAsia="標楷體" w:hAnsi="Times New Roman" w:cs="Times New Roman"/>
              </w:rPr>
              <w:t>「任何人的私生活、家庭、住宅和通信不得任意干涉，他的榮譽和名譽不得加以攻擊。人人有權享受法律保護，以免受這種干涉或攻擊」</w:t>
            </w:r>
          </w:p>
        </w:tc>
        <w:tc>
          <w:tcPr>
            <w:tcW w:w="993" w:type="dxa"/>
            <w:shd w:val="clear" w:color="auto" w:fill="auto"/>
            <w:vAlign w:val="center"/>
          </w:tcPr>
          <w:p w14:paraId="05B43BDF" w14:textId="3781D822" w:rsidR="0080761C" w:rsidRDefault="0080761C" w:rsidP="00A2626C">
            <w:pPr>
              <w:spacing w:line="276" w:lineRule="auto"/>
              <w:jc w:val="center"/>
              <w:rPr>
                <w:rFonts w:ascii="標楷體" w:eastAsia="標楷體" w:hAnsi="標楷體"/>
              </w:rPr>
            </w:pPr>
            <w:r>
              <w:rPr>
                <w:rFonts w:ascii="標楷體" w:eastAsia="標楷體" w:hAnsi="標楷體"/>
                <w:noProof/>
              </w:rPr>
              <w:drawing>
                <wp:inline distT="0" distB="0" distL="0" distR="0" wp14:anchorId="0B4D71C3" wp14:editId="3511FE69">
                  <wp:extent cx="284717" cy="249381"/>
                  <wp:effectExtent l="0" t="0" r="1270" b="0"/>
                  <wp:docPr id="9" name="圖片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56" cy="248364"/>
                          </a:xfrm>
                          <a:prstGeom prst="rect">
                            <a:avLst/>
                          </a:prstGeom>
                          <a:noFill/>
                          <a:ln>
                            <a:noFill/>
                          </a:ln>
                        </pic:spPr>
                      </pic:pic>
                    </a:graphicData>
                  </a:graphic>
                </wp:inline>
              </w:drawing>
            </w:r>
          </w:p>
        </w:tc>
        <w:tc>
          <w:tcPr>
            <w:tcW w:w="2235" w:type="dxa"/>
            <w:shd w:val="clear" w:color="auto" w:fill="auto"/>
            <w:vAlign w:val="center"/>
          </w:tcPr>
          <w:p w14:paraId="6E69895D" w14:textId="22B32188" w:rsidR="0080761C" w:rsidRPr="00085A30" w:rsidRDefault="008E7F9D" w:rsidP="0080761C">
            <w:pPr>
              <w:rPr>
                <w:rFonts w:ascii="Times New Roman" w:eastAsia="標楷體" w:hAnsi="Times New Roman" w:cs="Times New Roman"/>
              </w:rPr>
            </w:pPr>
            <w:r w:rsidRPr="00085A30">
              <w:rPr>
                <w:rFonts w:ascii="Times New Roman" w:eastAsia="標楷體" w:hAnsi="Times New Roman" w:cs="Times New Roman"/>
              </w:rPr>
              <w:t>世界人權宣言第</w:t>
            </w:r>
            <w:r w:rsidRPr="00085A30">
              <w:rPr>
                <w:rFonts w:ascii="Times New Roman" w:eastAsia="標楷體" w:hAnsi="Times New Roman" w:cs="Times New Roman"/>
              </w:rPr>
              <w:t>12</w:t>
            </w:r>
            <w:r w:rsidRPr="00085A30">
              <w:rPr>
                <w:rFonts w:ascii="Times New Roman" w:eastAsia="標楷體" w:hAnsi="Times New Roman" w:cs="Times New Roman"/>
              </w:rPr>
              <w:t>條，屬公共領域之著作。</w:t>
            </w:r>
          </w:p>
        </w:tc>
      </w:tr>
      <w:tr w:rsidR="0080761C" w:rsidRPr="00221BCE" w14:paraId="74D0E371" w14:textId="77777777" w:rsidTr="00A2626C">
        <w:trPr>
          <w:jc w:val="center"/>
        </w:trPr>
        <w:tc>
          <w:tcPr>
            <w:tcW w:w="882" w:type="dxa"/>
            <w:shd w:val="clear" w:color="auto" w:fill="auto"/>
            <w:vAlign w:val="center"/>
          </w:tcPr>
          <w:p w14:paraId="734F06A1" w14:textId="4FDF1E34" w:rsidR="0080761C" w:rsidRPr="00085A30" w:rsidRDefault="008E7F9D" w:rsidP="00A2626C">
            <w:pPr>
              <w:spacing w:line="276" w:lineRule="auto"/>
              <w:jc w:val="center"/>
              <w:rPr>
                <w:rFonts w:ascii="Times New Roman" w:eastAsia="標楷體" w:hAnsi="Times New Roman" w:cs="Times New Roman"/>
                <w:color w:val="000000" w:themeColor="text1"/>
                <w:sz w:val="36"/>
                <w:szCs w:val="36"/>
              </w:rPr>
            </w:pPr>
            <w:r w:rsidRPr="00085A30">
              <w:rPr>
                <w:rFonts w:ascii="Times New Roman" w:eastAsia="標楷體" w:hAnsi="Times New Roman" w:cs="Times New Roman"/>
                <w:color w:val="000000" w:themeColor="text1"/>
                <w:sz w:val="36"/>
                <w:szCs w:val="36"/>
              </w:rPr>
              <w:t>4</w:t>
            </w:r>
          </w:p>
        </w:tc>
        <w:tc>
          <w:tcPr>
            <w:tcW w:w="4252" w:type="dxa"/>
            <w:shd w:val="clear" w:color="auto" w:fill="auto"/>
            <w:vAlign w:val="center"/>
          </w:tcPr>
          <w:p w14:paraId="39BE3BA9" w14:textId="1E21CF09" w:rsidR="0080761C" w:rsidRPr="00085A30" w:rsidRDefault="008E7F9D" w:rsidP="00A2626C">
            <w:pPr>
              <w:spacing w:line="276" w:lineRule="auto"/>
              <w:jc w:val="both"/>
              <w:rPr>
                <w:rFonts w:ascii="Times New Roman" w:eastAsia="標楷體" w:hAnsi="Times New Roman" w:cs="Times New Roman"/>
              </w:rPr>
            </w:pPr>
            <w:r w:rsidRPr="00085A30">
              <w:rPr>
                <w:rFonts w:ascii="Times New Roman" w:eastAsia="標楷體" w:hAnsi="Times New Roman" w:cs="Times New Roman"/>
              </w:rPr>
              <w:t>「一、任何人之私生活、家庭、住宅或通信，不得無理或非法侵擾，其名譽及信用，亦不得非法破壞。二、對於此種侵擾或破壞，人人有受法律保護之權利」</w:t>
            </w:r>
          </w:p>
        </w:tc>
        <w:tc>
          <w:tcPr>
            <w:tcW w:w="993" w:type="dxa"/>
            <w:shd w:val="clear" w:color="auto" w:fill="auto"/>
            <w:vAlign w:val="center"/>
          </w:tcPr>
          <w:p w14:paraId="52038EE5" w14:textId="0CB264C2" w:rsidR="0080761C" w:rsidRDefault="0080761C" w:rsidP="00A2626C">
            <w:pPr>
              <w:spacing w:line="276" w:lineRule="auto"/>
              <w:jc w:val="center"/>
              <w:rPr>
                <w:rFonts w:ascii="標楷體" w:eastAsia="標楷體" w:hAnsi="標楷體"/>
              </w:rPr>
            </w:pPr>
            <w:r>
              <w:rPr>
                <w:rFonts w:ascii="標楷體" w:eastAsia="標楷體" w:hAnsi="標楷體"/>
                <w:noProof/>
              </w:rPr>
              <w:drawing>
                <wp:inline distT="0" distB="0" distL="0" distR="0" wp14:anchorId="32D01FF3" wp14:editId="75666CF7">
                  <wp:extent cx="284717" cy="249381"/>
                  <wp:effectExtent l="0" t="0" r="1270" b="0"/>
                  <wp:docPr id="10" name="圖片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56" cy="248364"/>
                          </a:xfrm>
                          <a:prstGeom prst="rect">
                            <a:avLst/>
                          </a:prstGeom>
                          <a:noFill/>
                          <a:ln>
                            <a:noFill/>
                          </a:ln>
                        </pic:spPr>
                      </pic:pic>
                    </a:graphicData>
                  </a:graphic>
                </wp:inline>
              </w:drawing>
            </w:r>
          </w:p>
        </w:tc>
        <w:tc>
          <w:tcPr>
            <w:tcW w:w="2235" w:type="dxa"/>
            <w:shd w:val="clear" w:color="auto" w:fill="auto"/>
            <w:vAlign w:val="center"/>
          </w:tcPr>
          <w:p w14:paraId="6D8DD27C" w14:textId="18B10912" w:rsidR="0080761C" w:rsidRPr="00085A30" w:rsidRDefault="008E7F9D" w:rsidP="0080761C">
            <w:pPr>
              <w:rPr>
                <w:rFonts w:ascii="Times New Roman" w:eastAsia="標楷體" w:hAnsi="Times New Roman" w:cs="Times New Roman"/>
              </w:rPr>
            </w:pPr>
            <w:r w:rsidRPr="00085A30">
              <w:rPr>
                <w:rFonts w:ascii="Times New Roman" w:eastAsia="標楷體" w:hAnsi="Times New Roman" w:cs="Times New Roman"/>
              </w:rPr>
              <w:t>公民與政治權利公約第</w:t>
            </w:r>
            <w:r w:rsidRPr="00085A30">
              <w:rPr>
                <w:rFonts w:ascii="Times New Roman" w:eastAsia="標楷體" w:hAnsi="Times New Roman" w:cs="Times New Roman"/>
              </w:rPr>
              <w:t>17</w:t>
            </w:r>
            <w:r w:rsidRPr="00085A30">
              <w:rPr>
                <w:rFonts w:ascii="Times New Roman" w:eastAsia="標楷體" w:hAnsi="Times New Roman" w:cs="Times New Roman"/>
              </w:rPr>
              <w:t>條，屬公共領域之著作。</w:t>
            </w:r>
          </w:p>
        </w:tc>
      </w:tr>
      <w:tr w:rsidR="008E7F9D" w:rsidRPr="00221BCE" w14:paraId="08970CA2" w14:textId="77777777" w:rsidTr="00A2626C">
        <w:trPr>
          <w:jc w:val="center"/>
        </w:trPr>
        <w:tc>
          <w:tcPr>
            <w:tcW w:w="882" w:type="dxa"/>
            <w:shd w:val="clear" w:color="auto" w:fill="auto"/>
            <w:vAlign w:val="center"/>
          </w:tcPr>
          <w:p w14:paraId="204A97AE" w14:textId="4A1CA12E" w:rsidR="008E7F9D" w:rsidRPr="00085A30" w:rsidRDefault="008E7F9D" w:rsidP="00A2626C">
            <w:pPr>
              <w:spacing w:line="276" w:lineRule="auto"/>
              <w:jc w:val="center"/>
              <w:rPr>
                <w:rFonts w:ascii="Times New Roman" w:eastAsia="標楷體" w:hAnsi="Times New Roman" w:cs="Times New Roman"/>
                <w:color w:val="000000" w:themeColor="text1"/>
                <w:sz w:val="36"/>
                <w:szCs w:val="36"/>
              </w:rPr>
            </w:pPr>
            <w:r w:rsidRPr="00085A30">
              <w:rPr>
                <w:rFonts w:ascii="Times New Roman" w:eastAsia="標楷體" w:hAnsi="Times New Roman" w:cs="Times New Roman"/>
                <w:color w:val="000000" w:themeColor="text1"/>
                <w:sz w:val="36"/>
                <w:szCs w:val="36"/>
              </w:rPr>
              <w:t>5</w:t>
            </w:r>
          </w:p>
        </w:tc>
        <w:tc>
          <w:tcPr>
            <w:tcW w:w="4252" w:type="dxa"/>
            <w:shd w:val="clear" w:color="auto" w:fill="auto"/>
            <w:vAlign w:val="center"/>
          </w:tcPr>
          <w:p w14:paraId="68A9BC82" w14:textId="5231587D" w:rsidR="008E7F9D" w:rsidRPr="00085A30" w:rsidRDefault="008E7F9D" w:rsidP="00A2626C">
            <w:pPr>
              <w:spacing w:line="276" w:lineRule="auto"/>
              <w:jc w:val="both"/>
              <w:rPr>
                <w:rFonts w:ascii="Times New Roman" w:eastAsia="標楷體" w:hAnsi="Times New Roman" w:cs="Times New Roman"/>
              </w:rPr>
            </w:pPr>
            <w:r w:rsidRPr="00085A30">
              <w:rPr>
                <w:rFonts w:ascii="Times New Roman" w:eastAsia="標楷體" w:hAnsi="Times New Roman" w:cs="Times New Roman"/>
                <w:color w:val="000000"/>
                <w:kern w:val="0"/>
              </w:rPr>
              <w:t>「總統依憲法及憲法增修條文所賦予之行政權範圍內，就有關國家安全、國防及外交之資訊，認為其公開可能影響國家安全與國家利益而應屬國家機密者，有決定不予公開之權力，此為總統之國家機密特權。其他國家機關行使職權如涉及此類資訊，應予以適當之尊重。</w:t>
            </w:r>
            <w:r w:rsidRPr="00085A30">
              <w:rPr>
                <w:rFonts w:ascii="Times New Roman" w:eastAsia="標楷體" w:hAnsi="Times New Roman" w:cs="Times New Roman"/>
                <w:color w:val="000000"/>
                <w:kern w:val="0"/>
              </w:rPr>
              <w:t>…                </w:t>
            </w:r>
            <w:r w:rsidRPr="00085A30">
              <w:rPr>
                <w:rFonts w:ascii="Times New Roman" w:eastAsia="標楷體" w:hAnsi="Times New Roman" w:cs="Times New Roman"/>
                <w:color w:val="000000"/>
                <w:kern w:val="0"/>
              </w:rPr>
              <w:t>」</w:t>
            </w:r>
          </w:p>
        </w:tc>
        <w:tc>
          <w:tcPr>
            <w:tcW w:w="993" w:type="dxa"/>
            <w:shd w:val="clear" w:color="auto" w:fill="auto"/>
            <w:vAlign w:val="center"/>
          </w:tcPr>
          <w:p w14:paraId="52B1C04F" w14:textId="3CAC83A0" w:rsidR="008E7F9D" w:rsidRDefault="008E7F9D" w:rsidP="00A2626C">
            <w:pPr>
              <w:spacing w:line="276" w:lineRule="auto"/>
              <w:jc w:val="center"/>
              <w:rPr>
                <w:rFonts w:ascii="標楷體" w:eastAsia="標楷體" w:hAnsi="標楷體"/>
              </w:rPr>
            </w:pPr>
            <w:r>
              <w:rPr>
                <w:rFonts w:ascii="標楷體" w:eastAsia="標楷體" w:hAnsi="標楷體"/>
                <w:noProof/>
              </w:rPr>
              <w:drawing>
                <wp:inline distT="0" distB="0" distL="0" distR="0" wp14:anchorId="414252FD" wp14:editId="287680CA">
                  <wp:extent cx="284717" cy="249381"/>
                  <wp:effectExtent l="0" t="0" r="1270" b="0"/>
                  <wp:docPr id="13" name="圖片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56" cy="248364"/>
                          </a:xfrm>
                          <a:prstGeom prst="rect">
                            <a:avLst/>
                          </a:prstGeom>
                          <a:noFill/>
                          <a:ln>
                            <a:noFill/>
                          </a:ln>
                        </pic:spPr>
                      </pic:pic>
                    </a:graphicData>
                  </a:graphic>
                </wp:inline>
              </w:drawing>
            </w:r>
          </w:p>
        </w:tc>
        <w:tc>
          <w:tcPr>
            <w:tcW w:w="2235" w:type="dxa"/>
            <w:shd w:val="clear" w:color="auto" w:fill="auto"/>
            <w:vAlign w:val="center"/>
          </w:tcPr>
          <w:p w14:paraId="082B84EC" w14:textId="14AEE3E7" w:rsidR="008E7F9D" w:rsidRPr="00085A30" w:rsidRDefault="008E7F9D" w:rsidP="008E7F9D">
            <w:pPr>
              <w:rPr>
                <w:rFonts w:ascii="Times New Roman" w:eastAsia="標楷體" w:hAnsi="Times New Roman" w:cs="Times New Roman"/>
              </w:rPr>
            </w:pPr>
            <w:r w:rsidRPr="00085A30">
              <w:rPr>
                <w:rFonts w:ascii="Times New Roman" w:eastAsia="標楷體" w:hAnsi="Times New Roman" w:cs="Times New Roman"/>
              </w:rPr>
              <w:t>中華民國憲法釋字第</w:t>
            </w:r>
            <w:r w:rsidRPr="00085A30">
              <w:rPr>
                <w:rFonts w:ascii="Times New Roman" w:eastAsia="標楷體" w:hAnsi="Times New Roman" w:cs="Times New Roman"/>
              </w:rPr>
              <w:t>627</w:t>
            </w:r>
            <w:r w:rsidRPr="00085A30">
              <w:rPr>
                <w:rFonts w:ascii="Times New Roman" w:eastAsia="標楷體" w:hAnsi="Times New Roman" w:cs="Times New Roman"/>
              </w:rPr>
              <w:t>號解釋文，屬公共領域之著作。</w:t>
            </w:r>
          </w:p>
        </w:tc>
      </w:tr>
      <w:tr w:rsidR="008E7F9D" w:rsidRPr="00221BCE" w14:paraId="7DE56762" w14:textId="77777777" w:rsidTr="00A2626C">
        <w:trPr>
          <w:jc w:val="center"/>
        </w:trPr>
        <w:tc>
          <w:tcPr>
            <w:tcW w:w="882" w:type="dxa"/>
            <w:shd w:val="clear" w:color="auto" w:fill="auto"/>
            <w:vAlign w:val="center"/>
          </w:tcPr>
          <w:p w14:paraId="07022EDE" w14:textId="322E2937" w:rsidR="008E7F9D" w:rsidRPr="00085A30" w:rsidRDefault="008E7F9D" w:rsidP="00A2626C">
            <w:pPr>
              <w:spacing w:line="276" w:lineRule="auto"/>
              <w:jc w:val="center"/>
              <w:rPr>
                <w:rFonts w:ascii="Times New Roman" w:eastAsia="標楷體" w:hAnsi="Times New Roman" w:cs="Times New Roman"/>
                <w:color w:val="000000" w:themeColor="text1"/>
                <w:sz w:val="36"/>
                <w:szCs w:val="36"/>
              </w:rPr>
            </w:pPr>
            <w:r w:rsidRPr="00085A30">
              <w:rPr>
                <w:rFonts w:ascii="Times New Roman" w:eastAsia="標楷體" w:hAnsi="Times New Roman" w:cs="Times New Roman"/>
                <w:color w:val="000000" w:themeColor="text1"/>
                <w:sz w:val="36"/>
                <w:szCs w:val="36"/>
              </w:rPr>
              <w:lastRenderedPageBreak/>
              <w:t>5</w:t>
            </w:r>
          </w:p>
        </w:tc>
        <w:tc>
          <w:tcPr>
            <w:tcW w:w="4252" w:type="dxa"/>
            <w:shd w:val="clear" w:color="auto" w:fill="auto"/>
            <w:vAlign w:val="center"/>
          </w:tcPr>
          <w:p w14:paraId="79CCB5FD" w14:textId="4967E7A3" w:rsidR="008E7F9D" w:rsidRPr="00085A30" w:rsidRDefault="008E7F9D" w:rsidP="00A2626C">
            <w:pPr>
              <w:spacing w:line="276" w:lineRule="auto"/>
              <w:jc w:val="both"/>
              <w:rPr>
                <w:rFonts w:ascii="Times New Roman" w:eastAsia="標楷體" w:hAnsi="Times New Roman" w:cs="Times New Roman"/>
              </w:rPr>
            </w:pPr>
            <w:r w:rsidRPr="00085A30">
              <w:rPr>
                <w:rFonts w:ascii="Times New Roman" w:eastAsia="標楷體" w:hAnsi="Times New Roman" w:cs="Times New Roman"/>
                <w:color w:val="000000"/>
              </w:rPr>
              <w:t>「其中就個人自主控制個人資料之資訊隱私權而言，乃保障人民決定是否揭露其個人資料、及在何種範圍內、於何時、以何種方式、向何人揭露之決定權，並保障人民對其個人資料之使用有知悉與控制權及資料記載錯誤之更正權。</w:t>
            </w:r>
            <w:proofErr w:type="gramStart"/>
            <w:r w:rsidRPr="00085A30">
              <w:rPr>
                <w:rFonts w:ascii="Times New Roman" w:eastAsia="標楷體" w:hAnsi="Times New Roman" w:cs="Times New Roman"/>
                <w:color w:val="000000"/>
              </w:rPr>
              <w:t>惟</w:t>
            </w:r>
            <w:proofErr w:type="gramEnd"/>
            <w:r w:rsidRPr="00085A30">
              <w:rPr>
                <w:rFonts w:ascii="Times New Roman" w:eastAsia="標楷體" w:hAnsi="Times New Roman" w:cs="Times New Roman"/>
                <w:color w:val="000000"/>
              </w:rPr>
              <w:t>憲法對資訊隱私權之保障並非絕對，國家得於符合憲法第二十三條規定意旨之範圍內，以法律明確規定對之予以適當之限制。</w:t>
            </w:r>
            <w:r w:rsidRPr="00085A30">
              <w:rPr>
                <w:rFonts w:ascii="Times New Roman" w:eastAsia="標楷體" w:hAnsi="Times New Roman" w:cs="Times New Roman"/>
                <w:color w:val="000000"/>
              </w:rPr>
              <w:t>…</w:t>
            </w:r>
            <w:r w:rsidRPr="00085A30">
              <w:rPr>
                <w:rFonts w:ascii="Times New Roman" w:eastAsia="標楷體" w:hAnsi="Times New Roman" w:cs="Times New Roman"/>
                <w:color w:val="000000"/>
              </w:rPr>
              <w:t>縱用以達到國民身分證之防偽、防止冒領、冒用、辨識路倒病人、迷途失智者、無名屍體等目的而言，亦屬損益失衡、手段過當，不符比例原則之要求。」</w:t>
            </w:r>
          </w:p>
        </w:tc>
        <w:tc>
          <w:tcPr>
            <w:tcW w:w="993" w:type="dxa"/>
            <w:shd w:val="clear" w:color="auto" w:fill="auto"/>
            <w:vAlign w:val="center"/>
          </w:tcPr>
          <w:p w14:paraId="3D6EA5B8" w14:textId="653786CB" w:rsidR="008E7F9D" w:rsidRDefault="008E7F9D" w:rsidP="00A2626C">
            <w:pPr>
              <w:spacing w:line="276" w:lineRule="auto"/>
              <w:jc w:val="center"/>
              <w:rPr>
                <w:rFonts w:ascii="標楷體" w:eastAsia="標楷體" w:hAnsi="標楷體"/>
              </w:rPr>
            </w:pPr>
            <w:r>
              <w:rPr>
                <w:rFonts w:ascii="標楷體" w:eastAsia="標楷體" w:hAnsi="標楷體"/>
                <w:noProof/>
              </w:rPr>
              <w:drawing>
                <wp:inline distT="0" distB="0" distL="0" distR="0" wp14:anchorId="1E3B098B" wp14:editId="59E9CD45">
                  <wp:extent cx="284717" cy="249381"/>
                  <wp:effectExtent l="0" t="0" r="1270" b="0"/>
                  <wp:docPr id="14" name="圖片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56" cy="248364"/>
                          </a:xfrm>
                          <a:prstGeom prst="rect">
                            <a:avLst/>
                          </a:prstGeom>
                          <a:noFill/>
                          <a:ln>
                            <a:noFill/>
                          </a:ln>
                        </pic:spPr>
                      </pic:pic>
                    </a:graphicData>
                  </a:graphic>
                </wp:inline>
              </w:drawing>
            </w:r>
          </w:p>
        </w:tc>
        <w:tc>
          <w:tcPr>
            <w:tcW w:w="2235" w:type="dxa"/>
            <w:shd w:val="clear" w:color="auto" w:fill="auto"/>
            <w:vAlign w:val="center"/>
          </w:tcPr>
          <w:p w14:paraId="58D85298" w14:textId="43BBBF83" w:rsidR="008E7F9D" w:rsidRPr="00085A30" w:rsidRDefault="008E7F9D" w:rsidP="008E7F9D">
            <w:pPr>
              <w:rPr>
                <w:rFonts w:ascii="Times New Roman" w:eastAsia="標楷體" w:hAnsi="Times New Roman" w:cs="Times New Roman"/>
              </w:rPr>
            </w:pPr>
            <w:r w:rsidRPr="00085A30">
              <w:rPr>
                <w:rFonts w:ascii="Times New Roman" w:eastAsia="標楷體" w:hAnsi="Times New Roman" w:cs="Times New Roman"/>
              </w:rPr>
              <w:t>中華民國憲法釋字第</w:t>
            </w:r>
            <w:r w:rsidRPr="00085A30">
              <w:rPr>
                <w:rFonts w:ascii="Times New Roman" w:eastAsia="標楷體" w:hAnsi="Times New Roman" w:cs="Times New Roman"/>
              </w:rPr>
              <w:t>603</w:t>
            </w:r>
            <w:r w:rsidRPr="00085A30">
              <w:rPr>
                <w:rFonts w:ascii="Times New Roman" w:eastAsia="標楷體" w:hAnsi="Times New Roman" w:cs="Times New Roman"/>
              </w:rPr>
              <w:t>號解釋文，屬公共領域之著作。</w:t>
            </w:r>
          </w:p>
        </w:tc>
      </w:tr>
      <w:tr w:rsidR="008E7F9D" w:rsidRPr="00221BCE" w14:paraId="35AD9551" w14:textId="77777777" w:rsidTr="00A2626C">
        <w:trPr>
          <w:jc w:val="center"/>
        </w:trPr>
        <w:tc>
          <w:tcPr>
            <w:tcW w:w="882" w:type="dxa"/>
            <w:shd w:val="clear" w:color="auto" w:fill="auto"/>
            <w:vAlign w:val="center"/>
          </w:tcPr>
          <w:p w14:paraId="1CDA3C4B" w14:textId="1B9BD3FF" w:rsidR="008E7F9D" w:rsidRPr="00085A30" w:rsidRDefault="008E7F9D" w:rsidP="00A2626C">
            <w:pPr>
              <w:spacing w:line="276" w:lineRule="auto"/>
              <w:jc w:val="center"/>
              <w:rPr>
                <w:rFonts w:ascii="Times New Roman" w:eastAsia="標楷體" w:hAnsi="Times New Roman" w:cs="Times New Roman"/>
                <w:color w:val="000000" w:themeColor="text1"/>
                <w:sz w:val="32"/>
                <w:szCs w:val="32"/>
              </w:rPr>
            </w:pPr>
            <w:r w:rsidRPr="00085A30">
              <w:rPr>
                <w:rFonts w:ascii="Times New Roman" w:eastAsia="標楷體" w:hAnsi="Times New Roman" w:cs="Times New Roman"/>
                <w:color w:val="000000" w:themeColor="text1"/>
                <w:sz w:val="32"/>
                <w:szCs w:val="32"/>
              </w:rPr>
              <w:t>5-6</w:t>
            </w:r>
          </w:p>
        </w:tc>
        <w:tc>
          <w:tcPr>
            <w:tcW w:w="4252" w:type="dxa"/>
            <w:shd w:val="clear" w:color="auto" w:fill="auto"/>
            <w:vAlign w:val="center"/>
          </w:tcPr>
          <w:p w14:paraId="7B47D525" w14:textId="4420A1D2" w:rsidR="008E7F9D" w:rsidRPr="00085A30" w:rsidRDefault="008E7F9D" w:rsidP="00A2626C">
            <w:pPr>
              <w:spacing w:line="276" w:lineRule="auto"/>
              <w:jc w:val="both"/>
              <w:rPr>
                <w:rFonts w:ascii="Times New Roman" w:eastAsia="標楷體" w:hAnsi="Times New Roman" w:cs="Times New Roman"/>
              </w:rPr>
            </w:pPr>
            <w:r w:rsidRPr="00085A30">
              <w:rPr>
                <w:rFonts w:ascii="Times New Roman" w:eastAsia="標楷體" w:hAnsi="Times New Roman" w:cs="Times New Roman"/>
              </w:rPr>
              <w:t>「</w:t>
            </w:r>
            <w:r w:rsidRPr="00085A30">
              <w:rPr>
                <w:rFonts w:ascii="Times New Roman" w:eastAsia="標楷體" w:hAnsi="Times New Roman" w:cs="Times New Roman"/>
                <w:color w:val="000000"/>
              </w:rPr>
              <w:t> </w:t>
            </w:r>
            <w:r w:rsidRPr="00085A30">
              <w:rPr>
                <w:rFonts w:ascii="Times New Roman" w:eastAsia="標楷體" w:hAnsi="Times New Roman" w:cs="Times New Roman"/>
                <w:color w:val="000000"/>
              </w:rPr>
              <w:t>社會秩序維護法第八十九條第二款規定，旨在保護個人之行動自由、免於身心傷害之身體權、及於公共場域中得合理期待不受侵擾之自由與個人資料自主權，而處罰無正當理由，且經勸阻後仍繼續跟追之行為，與法律明確性原則尚無牴觸。新聞採訪者於有事實足認特定事件屬大眾所關切並具一定公益性之事務，而具有新聞價值，如須</w:t>
            </w:r>
            <w:proofErr w:type="gramStart"/>
            <w:r w:rsidRPr="00085A30">
              <w:rPr>
                <w:rFonts w:ascii="Times New Roman" w:eastAsia="標楷體" w:hAnsi="Times New Roman" w:cs="Times New Roman"/>
                <w:color w:val="000000"/>
              </w:rPr>
              <w:t>以跟追方式</w:t>
            </w:r>
            <w:proofErr w:type="gramEnd"/>
            <w:r w:rsidRPr="00085A30">
              <w:rPr>
                <w:rFonts w:ascii="Times New Roman" w:eastAsia="標楷體" w:hAnsi="Times New Roman" w:cs="Times New Roman"/>
                <w:color w:val="000000"/>
              </w:rPr>
              <w:t>進行採訪，</w:t>
            </w:r>
            <w:proofErr w:type="gramStart"/>
            <w:r w:rsidRPr="00085A30">
              <w:rPr>
                <w:rFonts w:ascii="Times New Roman" w:eastAsia="標楷體" w:hAnsi="Times New Roman" w:cs="Times New Roman"/>
                <w:color w:val="000000"/>
              </w:rPr>
              <w:t>其跟追倘依社會通念認</w:t>
            </w:r>
            <w:proofErr w:type="gramEnd"/>
            <w:r w:rsidRPr="00085A30">
              <w:rPr>
                <w:rFonts w:ascii="Times New Roman" w:eastAsia="標楷體" w:hAnsi="Times New Roman" w:cs="Times New Roman"/>
                <w:color w:val="000000"/>
              </w:rPr>
              <w:t>非不能容忍者，即具正當理由，而不在首開規定處罰之列。於此範圍內，首開規定縱有限制新聞採訪行為，其限制並未過當而符合比例原則，與憲法第十</w:t>
            </w:r>
            <w:r w:rsidRPr="00085A30">
              <w:rPr>
                <w:rFonts w:ascii="Times New Roman" w:eastAsia="標楷體" w:hAnsi="Times New Roman" w:cs="Times New Roman"/>
                <w:color w:val="000000"/>
              </w:rPr>
              <w:lastRenderedPageBreak/>
              <w:t>一條保障新聞採訪自由及第十五條保障人民工作權之意旨尚無牴觸。</w:t>
            </w:r>
            <w:proofErr w:type="gramStart"/>
            <w:r w:rsidRPr="00085A30">
              <w:rPr>
                <w:rFonts w:ascii="Times New Roman" w:eastAsia="標楷體" w:hAnsi="Times New Roman" w:cs="Times New Roman"/>
                <w:color w:val="000000"/>
              </w:rPr>
              <w:t>又系爭</w:t>
            </w:r>
            <w:proofErr w:type="gramEnd"/>
            <w:r w:rsidRPr="00085A30">
              <w:rPr>
                <w:rFonts w:ascii="Times New Roman" w:eastAsia="標楷體" w:hAnsi="Times New Roman" w:cs="Times New Roman"/>
                <w:color w:val="000000"/>
              </w:rPr>
              <w:t>規定以警察機關為裁罰機關，亦難謂與正當法律程序原則有違。</w:t>
            </w:r>
            <w:r w:rsidRPr="00085A30">
              <w:rPr>
                <w:rFonts w:ascii="Times New Roman" w:eastAsia="標楷體" w:hAnsi="Times New Roman" w:cs="Times New Roman"/>
              </w:rPr>
              <w:t>」</w:t>
            </w:r>
          </w:p>
        </w:tc>
        <w:tc>
          <w:tcPr>
            <w:tcW w:w="993" w:type="dxa"/>
            <w:shd w:val="clear" w:color="auto" w:fill="auto"/>
            <w:vAlign w:val="center"/>
          </w:tcPr>
          <w:p w14:paraId="0DC8ECB9" w14:textId="7974BD9C" w:rsidR="008E7F9D" w:rsidRDefault="008E7F9D" w:rsidP="00A2626C">
            <w:pPr>
              <w:spacing w:line="276" w:lineRule="auto"/>
              <w:jc w:val="center"/>
              <w:rPr>
                <w:rFonts w:ascii="標楷體" w:eastAsia="標楷體" w:hAnsi="標楷體"/>
              </w:rPr>
            </w:pPr>
            <w:r>
              <w:rPr>
                <w:rFonts w:ascii="標楷體" w:eastAsia="標楷體" w:hAnsi="標楷體"/>
                <w:noProof/>
              </w:rPr>
              <w:lastRenderedPageBreak/>
              <w:drawing>
                <wp:inline distT="0" distB="0" distL="0" distR="0" wp14:anchorId="0E9AF8F2" wp14:editId="6A4D0559">
                  <wp:extent cx="284717" cy="249381"/>
                  <wp:effectExtent l="0" t="0" r="1270" b="0"/>
                  <wp:docPr id="15" name="圖片 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56" cy="248364"/>
                          </a:xfrm>
                          <a:prstGeom prst="rect">
                            <a:avLst/>
                          </a:prstGeom>
                          <a:noFill/>
                          <a:ln>
                            <a:noFill/>
                          </a:ln>
                        </pic:spPr>
                      </pic:pic>
                    </a:graphicData>
                  </a:graphic>
                </wp:inline>
              </w:drawing>
            </w:r>
          </w:p>
        </w:tc>
        <w:tc>
          <w:tcPr>
            <w:tcW w:w="2235" w:type="dxa"/>
            <w:shd w:val="clear" w:color="auto" w:fill="auto"/>
            <w:vAlign w:val="center"/>
          </w:tcPr>
          <w:p w14:paraId="702E277B" w14:textId="0BA49383" w:rsidR="008E7F9D" w:rsidRPr="00085A30" w:rsidRDefault="008E7F9D" w:rsidP="008E7F9D">
            <w:pPr>
              <w:rPr>
                <w:rFonts w:ascii="Times New Roman" w:eastAsia="標楷體" w:hAnsi="Times New Roman" w:cs="Times New Roman"/>
              </w:rPr>
            </w:pPr>
            <w:r w:rsidRPr="00085A30">
              <w:rPr>
                <w:rFonts w:ascii="Times New Roman" w:eastAsia="標楷體" w:hAnsi="Times New Roman" w:cs="Times New Roman"/>
              </w:rPr>
              <w:t>中華民國憲法釋字第</w:t>
            </w:r>
            <w:r w:rsidRPr="00085A30">
              <w:rPr>
                <w:rFonts w:ascii="Times New Roman" w:eastAsia="標楷體" w:hAnsi="Times New Roman" w:cs="Times New Roman"/>
              </w:rPr>
              <w:t>689</w:t>
            </w:r>
            <w:r w:rsidRPr="00085A30">
              <w:rPr>
                <w:rFonts w:ascii="Times New Roman" w:eastAsia="標楷體" w:hAnsi="Times New Roman" w:cs="Times New Roman"/>
              </w:rPr>
              <w:t>號解釋文，屬公共領域之著作。</w:t>
            </w:r>
          </w:p>
        </w:tc>
      </w:tr>
    </w:tbl>
    <w:p w14:paraId="5C06B6C1" w14:textId="77777777" w:rsidR="00B14402" w:rsidRPr="0080761C" w:rsidRDefault="00B14402" w:rsidP="0080761C">
      <w:pPr>
        <w:jc w:val="both"/>
        <w:rPr>
          <w:rFonts w:ascii="Times New Roman" w:hAnsi="Times New Roman" w:cs="Times New Roman"/>
        </w:rPr>
      </w:pPr>
    </w:p>
    <w:sectPr w:rsidR="00B14402" w:rsidRPr="0080761C" w:rsidSect="00821E6B">
      <w:headerReference w:type="default" r:id="rId20"/>
      <w:footerReference w:type="default" r:id="rId2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B68DE" w14:textId="77777777" w:rsidR="007745A4" w:rsidRDefault="007745A4" w:rsidP="00BE5788">
      <w:r>
        <w:separator/>
      </w:r>
    </w:p>
  </w:endnote>
  <w:endnote w:type="continuationSeparator" w:id="0">
    <w:p w14:paraId="3EDD12B1" w14:textId="77777777" w:rsidR="007745A4" w:rsidRDefault="007745A4" w:rsidP="00BE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93006"/>
      <w:docPartObj>
        <w:docPartGallery w:val="Page Numbers (Bottom of Page)"/>
        <w:docPartUnique/>
      </w:docPartObj>
    </w:sdtPr>
    <w:sdtEndPr>
      <w:rPr>
        <w:rFonts w:ascii="Times New Roman" w:eastAsia="標楷體" w:hAnsi="Times New Roman" w:cs="Times New Roman"/>
      </w:rPr>
    </w:sdtEndPr>
    <w:sdtContent>
      <w:p w14:paraId="5A0D11EC" w14:textId="47BC8679" w:rsidR="00C728E4" w:rsidRPr="002F0F07" w:rsidRDefault="002F0F07">
        <w:pPr>
          <w:pStyle w:val="a7"/>
          <w:jc w:val="center"/>
          <w:rPr>
            <w:rFonts w:ascii="Times New Roman" w:eastAsia="標楷體" w:hAnsi="Times New Roman" w:cs="Times New Roman"/>
          </w:rPr>
        </w:pPr>
        <w:r w:rsidRPr="002F0F07">
          <w:rPr>
            <w:rFonts w:ascii="Times New Roman" w:eastAsia="標楷體" w:hAnsi="Times New Roman" w:cs="Times New Roman"/>
          </w:rPr>
          <w:t>第</w:t>
        </w:r>
        <w:r w:rsidR="00C728E4" w:rsidRPr="002F0F07">
          <w:rPr>
            <w:rFonts w:ascii="Times New Roman" w:eastAsia="標楷體" w:hAnsi="Times New Roman" w:cs="Times New Roman"/>
          </w:rPr>
          <w:fldChar w:fldCharType="begin"/>
        </w:r>
        <w:r w:rsidR="00C728E4" w:rsidRPr="002F0F07">
          <w:rPr>
            <w:rFonts w:ascii="Times New Roman" w:eastAsia="標楷體" w:hAnsi="Times New Roman" w:cs="Times New Roman"/>
          </w:rPr>
          <w:instrText>PAGE   \* MERGEFORMAT</w:instrText>
        </w:r>
        <w:r w:rsidR="00C728E4" w:rsidRPr="002F0F07">
          <w:rPr>
            <w:rFonts w:ascii="Times New Roman" w:eastAsia="標楷體" w:hAnsi="Times New Roman" w:cs="Times New Roman"/>
          </w:rPr>
          <w:fldChar w:fldCharType="separate"/>
        </w:r>
        <w:r w:rsidR="0035605C" w:rsidRPr="0035605C">
          <w:rPr>
            <w:rFonts w:ascii="Times New Roman" w:eastAsia="標楷體" w:hAnsi="Times New Roman" w:cs="Times New Roman"/>
            <w:noProof/>
            <w:lang w:val="zh-TW"/>
          </w:rPr>
          <w:t>10</w:t>
        </w:r>
        <w:r w:rsidR="00C728E4" w:rsidRPr="002F0F07">
          <w:rPr>
            <w:rFonts w:ascii="Times New Roman" w:eastAsia="標楷體" w:hAnsi="Times New Roman" w:cs="Times New Roman"/>
          </w:rPr>
          <w:fldChar w:fldCharType="end"/>
        </w:r>
        <w:r w:rsidRPr="002F0F07">
          <w:rPr>
            <w:rFonts w:ascii="Times New Roman" w:eastAsia="標楷體" w:hAnsi="Times New Roman" w:cs="Times New Roman"/>
          </w:rPr>
          <w:t>頁，共</w:t>
        </w:r>
        <w:r w:rsidRPr="002F0F07">
          <w:rPr>
            <w:rFonts w:ascii="Times New Roman" w:eastAsia="標楷體" w:hAnsi="Times New Roman" w:cs="Times New Roman"/>
          </w:rPr>
          <w:t>10</w:t>
        </w:r>
        <w:r w:rsidRPr="002F0F07">
          <w:rPr>
            <w:rFonts w:ascii="Times New Roman" w:eastAsia="標楷體" w:hAnsi="Times New Roman" w:cs="Times New Roman"/>
          </w:rPr>
          <w:t>頁。</w:t>
        </w:r>
      </w:p>
    </w:sdtContent>
  </w:sdt>
  <w:p w14:paraId="127F1A7C" w14:textId="77777777" w:rsidR="00C728E4" w:rsidRDefault="00C728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886E1" w14:textId="77777777" w:rsidR="007745A4" w:rsidRDefault="007745A4" w:rsidP="00BE5788">
      <w:r>
        <w:separator/>
      </w:r>
    </w:p>
  </w:footnote>
  <w:footnote w:type="continuationSeparator" w:id="0">
    <w:p w14:paraId="4F372D0B" w14:textId="77777777" w:rsidR="007745A4" w:rsidRDefault="007745A4" w:rsidP="00BE5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F875" w14:textId="70F2B2E7" w:rsidR="00C728E4" w:rsidRDefault="00C728E4" w:rsidP="003742A6">
    <w:pPr>
      <w:pStyle w:val="a5"/>
      <w:jc w:val="center"/>
    </w:pPr>
    <w:r>
      <w:rPr>
        <w:b/>
        <w:noProof/>
        <w:szCs w:val="28"/>
      </w:rPr>
      <w:drawing>
        <wp:inline distT="0" distB="0" distL="0" distR="0" wp14:anchorId="29C641FA" wp14:editId="35DDE99D">
          <wp:extent cx="1324610" cy="439420"/>
          <wp:effectExtent l="0" t="0" r="8890" b="0"/>
          <wp:docPr id="1" name="圖片 1" descr="描述: O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OC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439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A4DF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AE2F7B"/>
    <w:multiLevelType w:val="hybridMultilevel"/>
    <w:tmpl w:val="2DBCFF8E"/>
    <w:lvl w:ilvl="0" w:tplc="DEF4BC6C">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
    <w:nsid w:val="0A0D3369"/>
    <w:multiLevelType w:val="hybridMultilevel"/>
    <w:tmpl w:val="8D22E430"/>
    <w:lvl w:ilvl="0" w:tplc="52144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5F6033"/>
    <w:multiLevelType w:val="hybridMultilevel"/>
    <w:tmpl w:val="DEEA673C"/>
    <w:lvl w:ilvl="0" w:tplc="1B3E805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414E74"/>
    <w:multiLevelType w:val="hybridMultilevel"/>
    <w:tmpl w:val="FE8AB9C8"/>
    <w:lvl w:ilvl="0" w:tplc="85105962">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1FAE117C"/>
    <w:multiLevelType w:val="hybridMultilevel"/>
    <w:tmpl w:val="00041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0DE25B5"/>
    <w:multiLevelType w:val="hybridMultilevel"/>
    <w:tmpl w:val="12DE239A"/>
    <w:lvl w:ilvl="0" w:tplc="4030F1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5810B4B"/>
    <w:multiLevelType w:val="hybridMultilevel"/>
    <w:tmpl w:val="D9F42892"/>
    <w:lvl w:ilvl="0" w:tplc="86F84BA2">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8">
    <w:nsid w:val="2A8E4765"/>
    <w:multiLevelType w:val="hybridMultilevel"/>
    <w:tmpl w:val="3FD8BF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136122A"/>
    <w:multiLevelType w:val="hybridMultilevel"/>
    <w:tmpl w:val="559CAFC8"/>
    <w:lvl w:ilvl="0" w:tplc="A732B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3525F4"/>
    <w:multiLevelType w:val="hybridMultilevel"/>
    <w:tmpl w:val="7696ED16"/>
    <w:lvl w:ilvl="0" w:tplc="24E8485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9351F6"/>
    <w:multiLevelType w:val="hybridMultilevel"/>
    <w:tmpl w:val="7B2A7EC6"/>
    <w:lvl w:ilvl="0" w:tplc="DCDA483C">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12">
    <w:nsid w:val="393B57BF"/>
    <w:multiLevelType w:val="hybridMultilevel"/>
    <w:tmpl w:val="FCDC47AA"/>
    <w:lvl w:ilvl="0" w:tplc="01904E06">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6D7418"/>
    <w:multiLevelType w:val="hybridMultilevel"/>
    <w:tmpl w:val="AB543A18"/>
    <w:lvl w:ilvl="0" w:tplc="FD069D06">
      <w:start w:val="1"/>
      <w:numFmt w:val="japaneseCounting"/>
      <w:lvlText w:val="%1、"/>
      <w:lvlJc w:val="left"/>
      <w:pPr>
        <w:ind w:left="1440" w:hanging="720"/>
      </w:pPr>
      <w:rPr>
        <w:rFonts w:hint="eastAsia"/>
      </w:rPr>
    </w:lvl>
    <w:lvl w:ilvl="1" w:tplc="E9061C2E">
      <w:start w:val="1"/>
      <w:numFmt w:val="taiwaneseCountingThousand"/>
      <w:lvlText w:val="(%2)"/>
      <w:lvlJc w:val="left"/>
      <w:pPr>
        <w:ind w:left="390" w:hanging="390"/>
      </w:pPr>
      <w:rPr>
        <w:rFonts w:hint="default"/>
      </w:rPr>
    </w:lvl>
    <w:lvl w:ilvl="2" w:tplc="01904E06">
      <w:start w:val="1"/>
      <w:numFmt w:val="decimal"/>
      <w:lvlText w:val="%3."/>
      <w:lvlJc w:val="left"/>
      <w:pPr>
        <w:ind w:left="786"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4">
    <w:nsid w:val="41CE4C1B"/>
    <w:multiLevelType w:val="hybridMultilevel"/>
    <w:tmpl w:val="560C5CD6"/>
    <w:lvl w:ilvl="0" w:tplc="1422DE0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9E3721"/>
    <w:multiLevelType w:val="hybridMultilevel"/>
    <w:tmpl w:val="DBBEC4A8"/>
    <w:lvl w:ilvl="0" w:tplc="BF2EF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FE7AD4"/>
    <w:multiLevelType w:val="hybridMultilevel"/>
    <w:tmpl w:val="F60CD0E0"/>
    <w:lvl w:ilvl="0" w:tplc="2014F23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5C267B"/>
    <w:multiLevelType w:val="hybridMultilevel"/>
    <w:tmpl w:val="30FEF73C"/>
    <w:lvl w:ilvl="0" w:tplc="58924444">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48051B8F"/>
    <w:multiLevelType w:val="hybridMultilevel"/>
    <w:tmpl w:val="245E8380"/>
    <w:lvl w:ilvl="0" w:tplc="F0B4AE24">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9">
    <w:nsid w:val="49145792"/>
    <w:multiLevelType w:val="hybridMultilevel"/>
    <w:tmpl w:val="B4DCDB04"/>
    <w:lvl w:ilvl="0" w:tplc="2E9C752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1048FA"/>
    <w:multiLevelType w:val="hybridMultilevel"/>
    <w:tmpl w:val="7EA61700"/>
    <w:lvl w:ilvl="0" w:tplc="A480736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7D098B"/>
    <w:multiLevelType w:val="hybridMultilevel"/>
    <w:tmpl w:val="F9920A6E"/>
    <w:lvl w:ilvl="0" w:tplc="143A649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8D572C"/>
    <w:multiLevelType w:val="hybridMultilevel"/>
    <w:tmpl w:val="D5A228DC"/>
    <w:lvl w:ilvl="0" w:tplc="E1C250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22C31BF"/>
    <w:multiLevelType w:val="hybridMultilevel"/>
    <w:tmpl w:val="9B50E962"/>
    <w:lvl w:ilvl="0" w:tplc="85105962">
      <w:start w:val="1"/>
      <w:numFmt w:val="decimal"/>
      <w:lvlText w:val="%1."/>
      <w:lvlJc w:val="left"/>
      <w:pPr>
        <w:ind w:left="680" w:hanging="453"/>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569E46AA"/>
    <w:multiLevelType w:val="hybridMultilevel"/>
    <w:tmpl w:val="1984323A"/>
    <w:lvl w:ilvl="0" w:tplc="54B645D8">
      <w:start w:val="1"/>
      <w:numFmt w:val="taiwaneseCountingThousand"/>
      <w:lvlText w:val="(%1)"/>
      <w:lvlJc w:val="left"/>
      <w:pPr>
        <w:ind w:left="480" w:hanging="480"/>
      </w:pPr>
      <w:rPr>
        <w:rFonts w:hint="default"/>
      </w:rPr>
    </w:lvl>
    <w:lvl w:ilvl="1" w:tplc="54B645D8">
      <w:start w:val="1"/>
      <w:numFmt w:val="taiwaneseCountingThousand"/>
      <w:lvlText w:val="(%2)"/>
      <w:lvlJc w:val="left"/>
      <w:pPr>
        <w:ind w:left="480" w:hanging="480"/>
      </w:pPr>
      <w:rPr>
        <w:rFonts w:hint="default"/>
      </w:rPr>
    </w:lvl>
    <w:lvl w:ilvl="2" w:tplc="5650D7AA">
      <w:start w:val="1"/>
      <w:numFmt w:val="decimal"/>
      <w:lvlText w:val="%3."/>
      <w:lvlJc w:val="left"/>
      <w:pPr>
        <w:ind w:left="786"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9916009"/>
    <w:multiLevelType w:val="hybridMultilevel"/>
    <w:tmpl w:val="686EB27A"/>
    <w:lvl w:ilvl="0" w:tplc="3FAE73D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7B6094"/>
    <w:multiLevelType w:val="hybridMultilevel"/>
    <w:tmpl w:val="23A860DC"/>
    <w:lvl w:ilvl="0" w:tplc="729E93A4">
      <w:start w:val="1"/>
      <w:numFmt w:val="taiwaneseCountingThousand"/>
      <w:lvlText w:val="(%1)"/>
      <w:lvlJc w:val="left"/>
      <w:pPr>
        <w:ind w:left="405" w:hanging="40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E37DFE"/>
    <w:multiLevelType w:val="hybridMultilevel"/>
    <w:tmpl w:val="9F08A44A"/>
    <w:lvl w:ilvl="0" w:tplc="F2AA2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9F5073"/>
    <w:multiLevelType w:val="hybridMultilevel"/>
    <w:tmpl w:val="7EBED18C"/>
    <w:lvl w:ilvl="0" w:tplc="172AEEB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5C4A14"/>
    <w:multiLevelType w:val="hybridMultilevel"/>
    <w:tmpl w:val="1F90580A"/>
    <w:lvl w:ilvl="0" w:tplc="8348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AB1309A"/>
    <w:multiLevelType w:val="hybridMultilevel"/>
    <w:tmpl w:val="560C5CD6"/>
    <w:lvl w:ilvl="0" w:tplc="1422DE0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8"/>
  </w:num>
  <w:num w:numId="3">
    <w:abstractNumId w:val="13"/>
  </w:num>
  <w:num w:numId="4">
    <w:abstractNumId w:val="7"/>
  </w:num>
  <w:num w:numId="5">
    <w:abstractNumId w:val="11"/>
  </w:num>
  <w:num w:numId="6">
    <w:abstractNumId w:val="1"/>
  </w:num>
  <w:num w:numId="7">
    <w:abstractNumId w:val="23"/>
  </w:num>
  <w:num w:numId="8">
    <w:abstractNumId w:val="4"/>
  </w:num>
  <w:num w:numId="9">
    <w:abstractNumId w:val="22"/>
  </w:num>
  <w:num w:numId="10">
    <w:abstractNumId w:val="6"/>
  </w:num>
  <w:num w:numId="11">
    <w:abstractNumId w:val="8"/>
  </w:num>
  <w:num w:numId="12">
    <w:abstractNumId w:val="20"/>
  </w:num>
  <w:num w:numId="13">
    <w:abstractNumId w:val="19"/>
  </w:num>
  <w:num w:numId="14">
    <w:abstractNumId w:val="10"/>
  </w:num>
  <w:num w:numId="15">
    <w:abstractNumId w:val="14"/>
  </w:num>
  <w:num w:numId="16">
    <w:abstractNumId w:val="29"/>
  </w:num>
  <w:num w:numId="17">
    <w:abstractNumId w:val="21"/>
  </w:num>
  <w:num w:numId="18">
    <w:abstractNumId w:val="25"/>
  </w:num>
  <w:num w:numId="19">
    <w:abstractNumId w:val="24"/>
  </w:num>
  <w:num w:numId="20">
    <w:abstractNumId w:val="5"/>
  </w:num>
  <w:num w:numId="21">
    <w:abstractNumId w:val="30"/>
  </w:num>
  <w:num w:numId="22">
    <w:abstractNumId w:val="16"/>
  </w:num>
  <w:num w:numId="23">
    <w:abstractNumId w:val="3"/>
  </w:num>
  <w:num w:numId="24">
    <w:abstractNumId w:val="26"/>
  </w:num>
  <w:num w:numId="25">
    <w:abstractNumId w:val="0"/>
  </w:num>
  <w:num w:numId="26">
    <w:abstractNumId w:val="28"/>
  </w:num>
  <w:num w:numId="27">
    <w:abstractNumId w:val="2"/>
  </w:num>
  <w:num w:numId="28">
    <w:abstractNumId w:val="9"/>
  </w:num>
  <w:num w:numId="29">
    <w:abstractNumId w:val="15"/>
  </w:num>
  <w:num w:numId="30">
    <w:abstractNumId w:val="2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16"/>
    <w:rsid w:val="000265CE"/>
    <w:rsid w:val="00037E65"/>
    <w:rsid w:val="00040A25"/>
    <w:rsid w:val="00047EDD"/>
    <w:rsid w:val="00051F3F"/>
    <w:rsid w:val="00085A30"/>
    <w:rsid w:val="000953E6"/>
    <w:rsid w:val="00110C77"/>
    <w:rsid w:val="00115C33"/>
    <w:rsid w:val="00117DF8"/>
    <w:rsid w:val="00172D1B"/>
    <w:rsid w:val="001923C4"/>
    <w:rsid w:val="001D7F2F"/>
    <w:rsid w:val="00212930"/>
    <w:rsid w:val="00255169"/>
    <w:rsid w:val="002677C4"/>
    <w:rsid w:val="00297E78"/>
    <w:rsid w:val="002B03F2"/>
    <w:rsid w:val="002C3700"/>
    <w:rsid w:val="002E726E"/>
    <w:rsid w:val="002F0F07"/>
    <w:rsid w:val="003072BA"/>
    <w:rsid w:val="003113CF"/>
    <w:rsid w:val="0035605C"/>
    <w:rsid w:val="00357885"/>
    <w:rsid w:val="003742A6"/>
    <w:rsid w:val="00394967"/>
    <w:rsid w:val="003A6CB2"/>
    <w:rsid w:val="003E6949"/>
    <w:rsid w:val="003F1B86"/>
    <w:rsid w:val="00425DF4"/>
    <w:rsid w:val="004460AE"/>
    <w:rsid w:val="00456F00"/>
    <w:rsid w:val="00483DCB"/>
    <w:rsid w:val="004A1F07"/>
    <w:rsid w:val="00533001"/>
    <w:rsid w:val="00542965"/>
    <w:rsid w:val="00546191"/>
    <w:rsid w:val="005479D5"/>
    <w:rsid w:val="005820B0"/>
    <w:rsid w:val="005A5F24"/>
    <w:rsid w:val="005B68A7"/>
    <w:rsid w:val="005C2DA3"/>
    <w:rsid w:val="005C37F9"/>
    <w:rsid w:val="005D6250"/>
    <w:rsid w:val="005F2A37"/>
    <w:rsid w:val="00655168"/>
    <w:rsid w:val="00676F62"/>
    <w:rsid w:val="006817C2"/>
    <w:rsid w:val="006B2291"/>
    <w:rsid w:val="006B4C29"/>
    <w:rsid w:val="006C0F00"/>
    <w:rsid w:val="006D2DB8"/>
    <w:rsid w:val="0071316D"/>
    <w:rsid w:val="00715D3D"/>
    <w:rsid w:val="00754E33"/>
    <w:rsid w:val="0075579C"/>
    <w:rsid w:val="007745A4"/>
    <w:rsid w:val="00797399"/>
    <w:rsid w:val="00797527"/>
    <w:rsid w:val="007A7BC9"/>
    <w:rsid w:val="007B154B"/>
    <w:rsid w:val="007F00A2"/>
    <w:rsid w:val="007F65F9"/>
    <w:rsid w:val="0080761C"/>
    <w:rsid w:val="008173D7"/>
    <w:rsid w:val="00821E6B"/>
    <w:rsid w:val="0083391E"/>
    <w:rsid w:val="00841AED"/>
    <w:rsid w:val="0088617D"/>
    <w:rsid w:val="008A2AAB"/>
    <w:rsid w:val="008E17D8"/>
    <w:rsid w:val="008E7F9D"/>
    <w:rsid w:val="00910FC6"/>
    <w:rsid w:val="00927187"/>
    <w:rsid w:val="00965051"/>
    <w:rsid w:val="009675F0"/>
    <w:rsid w:val="00977FB7"/>
    <w:rsid w:val="009B1F93"/>
    <w:rsid w:val="009E1438"/>
    <w:rsid w:val="009F790C"/>
    <w:rsid w:val="00A0273F"/>
    <w:rsid w:val="00A46725"/>
    <w:rsid w:val="00A73516"/>
    <w:rsid w:val="00A85943"/>
    <w:rsid w:val="00A87B25"/>
    <w:rsid w:val="00AB583E"/>
    <w:rsid w:val="00AD0457"/>
    <w:rsid w:val="00B00095"/>
    <w:rsid w:val="00B14402"/>
    <w:rsid w:val="00B243EB"/>
    <w:rsid w:val="00B874F5"/>
    <w:rsid w:val="00BE5788"/>
    <w:rsid w:val="00BF04C0"/>
    <w:rsid w:val="00C21CF3"/>
    <w:rsid w:val="00C27FFA"/>
    <w:rsid w:val="00C34D30"/>
    <w:rsid w:val="00C42107"/>
    <w:rsid w:val="00C63CD7"/>
    <w:rsid w:val="00C64D5B"/>
    <w:rsid w:val="00C728E4"/>
    <w:rsid w:val="00C963E6"/>
    <w:rsid w:val="00CA255B"/>
    <w:rsid w:val="00CA6A0C"/>
    <w:rsid w:val="00CB2233"/>
    <w:rsid w:val="00CF57A5"/>
    <w:rsid w:val="00CF62C9"/>
    <w:rsid w:val="00D16060"/>
    <w:rsid w:val="00D36E84"/>
    <w:rsid w:val="00D42060"/>
    <w:rsid w:val="00D44EEA"/>
    <w:rsid w:val="00D52F4F"/>
    <w:rsid w:val="00D774CC"/>
    <w:rsid w:val="00DA370E"/>
    <w:rsid w:val="00E010DC"/>
    <w:rsid w:val="00E102BD"/>
    <w:rsid w:val="00E3105D"/>
    <w:rsid w:val="00E375CA"/>
    <w:rsid w:val="00E5105C"/>
    <w:rsid w:val="00E5720A"/>
    <w:rsid w:val="00ED1D5A"/>
    <w:rsid w:val="00ED7126"/>
    <w:rsid w:val="00EE08CB"/>
    <w:rsid w:val="00EE1F65"/>
    <w:rsid w:val="00EF7338"/>
    <w:rsid w:val="00F55D10"/>
    <w:rsid w:val="00F56374"/>
    <w:rsid w:val="00F60A1F"/>
    <w:rsid w:val="00F75469"/>
    <w:rsid w:val="00F93800"/>
    <w:rsid w:val="00FA033D"/>
    <w:rsid w:val="00FB66A8"/>
    <w:rsid w:val="00FD6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6C6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73516"/>
    <w:pPr>
      <w:ind w:leftChars="200" w:left="480"/>
    </w:pPr>
  </w:style>
  <w:style w:type="paragraph" w:styleId="a5">
    <w:name w:val="header"/>
    <w:basedOn w:val="a0"/>
    <w:link w:val="a6"/>
    <w:uiPriority w:val="99"/>
    <w:unhideWhenUsed/>
    <w:rsid w:val="00BE5788"/>
    <w:pPr>
      <w:tabs>
        <w:tab w:val="center" w:pos="4153"/>
        <w:tab w:val="right" w:pos="8306"/>
      </w:tabs>
      <w:snapToGrid w:val="0"/>
    </w:pPr>
    <w:rPr>
      <w:sz w:val="20"/>
      <w:szCs w:val="20"/>
    </w:rPr>
  </w:style>
  <w:style w:type="character" w:customStyle="1" w:styleId="a6">
    <w:name w:val="頁首 字元"/>
    <w:basedOn w:val="a1"/>
    <w:link w:val="a5"/>
    <w:uiPriority w:val="99"/>
    <w:rsid w:val="00BE5788"/>
    <w:rPr>
      <w:sz w:val="20"/>
      <w:szCs w:val="20"/>
    </w:rPr>
  </w:style>
  <w:style w:type="paragraph" w:styleId="a7">
    <w:name w:val="footer"/>
    <w:basedOn w:val="a0"/>
    <w:link w:val="a8"/>
    <w:uiPriority w:val="99"/>
    <w:unhideWhenUsed/>
    <w:rsid w:val="00BE5788"/>
    <w:pPr>
      <w:tabs>
        <w:tab w:val="center" w:pos="4153"/>
        <w:tab w:val="right" w:pos="8306"/>
      </w:tabs>
      <w:snapToGrid w:val="0"/>
    </w:pPr>
    <w:rPr>
      <w:sz w:val="20"/>
      <w:szCs w:val="20"/>
    </w:rPr>
  </w:style>
  <w:style w:type="character" w:customStyle="1" w:styleId="a8">
    <w:name w:val="頁尾 字元"/>
    <w:basedOn w:val="a1"/>
    <w:link w:val="a7"/>
    <w:uiPriority w:val="99"/>
    <w:rsid w:val="00BE5788"/>
    <w:rPr>
      <w:sz w:val="20"/>
      <w:szCs w:val="20"/>
    </w:rPr>
  </w:style>
  <w:style w:type="character" w:styleId="a9">
    <w:name w:val="Hyperlink"/>
    <w:basedOn w:val="a1"/>
    <w:uiPriority w:val="99"/>
    <w:unhideWhenUsed/>
    <w:rsid w:val="00BE5788"/>
    <w:rPr>
      <w:color w:val="0000FF" w:themeColor="hyperlink"/>
      <w:u w:val="single"/>
    </w:rPr>
  </w:style>
  <w:style w:type="paragraph" w:styleId="aa">
    <w:name w:val="Balloon Text"/>
    <w:basedOn w:val="a0"/>
    <w:link w:val="ab"/>
    <w:uiPriority w:val="99"/>
    <w:semiHidden/>
    <w:unhideWhenUsed/>
    <w:rsid w:val="003742A6"/>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3742A6"/>
    <w:rPr>
      <w:rFonts w:asciiTheme="majorHAnsi" w:eastAsiaTheme="majorEastAsia" w:hAnsiTheme="majorHAnsi" w:cstheme="majorBidi"/>
      <w:sz w:val="18"/>
      <w:szCs w:val="18"/>
    </w:rPr>
  </w:style>
  <w:style w:type="table" w:styleId="ac">
    <w:name w:val="Table Grid"/>
    <w:basedOn w:val="a2"/>
    <w:uiPriority w:val="59"/>
    <w:rsid w:val="00374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unhideWhenUsed/>
    <w:rsid w:val="00967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9675F0"/>
    <w:rPr>
      <w:rFonts w:ascii="細明體" w:eastAsia="細明體" w:hAnsi="細明體" w:cs="細明體"/>
      <w:kern w:val="0"/>
    </w:rPr>
  </w:style>
  <w:style w:type="paragraph" w:styleId="a">
    <w:name w:val="List Bullet"/>
    <w:basedOn w:val="a0"/>
    <w:uiPriority w:val="99"/>
    <w:unhideWhenUsed/>
    <w:rsid w:val="009F790C"/>
    <w:pPr>
      <w:numPr>
        <w:numId w:val="2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73516"/>
    <w:pPr>
      <w:ind w:leftChars="200" w:left="480"/>
    </w:pPr>
  </w:style>
  <w:style w:type="paragraph" w:styleId="a5">
    <w:name w:val="header"/>
    <w:basedOn w:val="a0"/>
    <w:link w:val="a6"/>
    <w:uiPriority w:val="99"/>
    <w:unhideWhenUsed/>
    <w:rsid w:val="00BE5788"/>
    <w:pPr>
      <w:tabs>
        <w:tab w:val="center" w:pos="4153"/>
        <w:tab w:val="right" w:pos="8306"/>
      </w:tabs>
      <w:snapToGrid w:val="0"/>
    </w:pPr>
    <w:rPr>
      <w:sz w:val="20"/>
      <w:szCs w:val="20"/>
    </w:rPr>
  </w:style>
  <w:style w:type="character" w:customStyle="1" w:styleId="a6">
    <w:name w:val="頁首 字元"/>
    <w:basedOn w:val="a1"/>
    <w:link w:val="a5"/>
    <w:uiPriority w:val="99"/>
    <w:rsid w:val="00BE5788"/>
    <w:rPr>
      <w:sz w:val="20"/>
      <w:szCs w:val="20"/>
    </w:rPr>
  </w:style>
  <w:style w:type="paragraph" w:styleId="a7">
    <w:name w:val="footer"/>
    <w:basedOn w:val="a0"/>
    <w:link w:val="a8"/>
    <w:uiPriority w:val="99"/>
    <w:unhideWhenUsed/>
    <w:rsid w:val="00BE5788"/>
    <w:pPr>
      <w:tabs>
        <w:tab w:val="center" w:pos="4153"/>
        <w:tab w:val="right" w:pos="8306"/>
      </w:tabs>
      <w:snapToGrid w:val="0"/>
    </w:pPr>
    <w:rPr>
      <w:sz w:val="20"/>
      <w:szCs w:val="20"/>
    </w:rPr>
  </w:style>
  <w:style w:type="character" w:customStyle="1" w:styleId="a8">
    <w:name w:val="頁尾 字元"/>
    <w:basedOn w:val="a1"/>
    <w:link w:val="a7"/>
    <w:uiPriority w:val="99"/>
    <w:rsid w:val="00BE5788"/>
    <w:rPr>
      <w:sz w:val="20"/>
      <w:szCs w:val="20"/>
    </w:rPr>
  </w:style>
  <w:style w:type="character" w:styleId="a9">
    <w:name w:val="Hyperlink"/>
    <w:basedOn w:val="a1"/>
    <w:uiPriority w:val="99"/>
    <w:unhideWhenUsed/>
    <w:rsid w:val="00BE5788"/>
    <w:rPr>
      <w:color w:val="0000FF" w:themeColor="hyperlink"/>
      <w:u w:val="single"/>
    </w:rPr>
  </w:style>
  <w:style w:type="paragraph" w:styleId="aa">
    <w:name w:val="Balloon Text"/>
    <w:basedOn w:val="a0"/>
    <w:link w:val="ab"/>
    <w:uiPriority w:val="99"/>
    <w:semiHidden/>
    <w:unhideWhenUsed/>
    <w:rsid w:val="003742A6"/>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3742A6"/>
    <w:rPr>
      <w:rFonts w:asciiTheme="majorHAnsi" w:eastAsiaTheme="majorEastAsia" w:hAnsiTheme="majorHAnsi" w:cstheme="majorBidi"/>
      <w:sz w:val="18"/>
      <w:szCs w:val="18"/>
    </w:rPr>
  </w:style>
  <w:style w:type="table" w:styleId="ac">
    <w:name w:val="Table Grid"/>
    <w:basedOn w:val="a2"/>
    <w:uiPriority w:val="59"/>
    <w:rsid w:val="00374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unhideWhenUsed/>
    <w:rsid w:val="00967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9675F0"/>
    <w:rPr>
      <w:rFonts w:ascii="細明體" w:eastAsia="細明體" w:hAnsi="細明體" w:cs="細明體"/>
      <w:kern w:val="0"/>
    </w:rPr>
  </w:style>
  <w:style w:type="paragraph" w:styleId="a">
    <w:name w:val="List Bullet"/>
    <w:basedOn w:val="a0"/>
    <w:uiPriority w:val="99"/>
    <w:unhideWhenUsed/>
    <w:rsid w:val="009F790C"/>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4794">
      <w:bodyDiv w:val="1"/>
      <w:marLeft w:val="0"/>
      <w:marRight w:val="0"/>
      <w:marTop w:val="0"/>
      <w:marBottom w:val="0"/>
      <w:divBdr>
        <w:top w:val="none" w:sz="0" w:space="0" w:color="auto"/>
        <w:left w:val="none" w:sz="0" w:space="0" w:color="auto"/>
        <w:bottom w:val="none" w:sz="0" w:space="0" w:color="auto"/>
        <w:right w:val="none" w:sz="0" w:space="0" w:color="auto"/>
      </w:divBdr>
      <w:divsChild>
        <w:div w:id="1086413524">
          <w:marLeft w:val="0"/>
          <w:marRight w:val="0"/>
          <w:marTop w:val="0"/>
          <w:marBottom w:val="0"/>
          <w:divBdr>
            <w:top w:val="none" w:sz="0" w:space="0" w:color="auto"/>
            <w:left w:val="none" w:sz="0" w:space="0" w:color="auto"/>
            <w:bottom w:val="none" w:sz="0" w:space="0" w:color="auto"/>
            <w:right w:val="none" w:sz="0" w:space="0" w:color="auto"/>
          </w:divBdr>
          <w:divsChild>
            <w:div w:id="1762799357">
              <w:marLeft w:val="0"/>
              <w:marRight w:val="0"/>
              <w:marTop w:val="0"/>
              <w:marBottom w:val="0"/>
              <w:divBdr>
                <w:top w:val="none" w:sz="0" w:space="0" w:color="auto"/>
                <w:left w:val="none" w:sz="0" w:space="0" w:color="auto"/>
                <w:bottom w:val="none" w:sz="0" w:space="0" w:color="auto"/>
                <w:right w:val="none" w:sz="0" w:space="0" w:color="auto"/>
              </w:divBdr>
            </w:div>
          </w:divsChild>
        </w:div>
        <w:div w:id="1187796049">
          <w:marLeft w:val="0"/>
          <w:marRight w:val="0"/>
          <w:marTop w:val="0"/>
          <w:marBottom w:val="0"/>
          <w:divBdr>
            <w:top w:val="none" w:sz="0" w:space="0" w:color="auto"/>
            <w:left w:val="none" w:sz="0" w:space="0" w:color="auto"/>
            <w:bottom w:val="none" w:sz="0" w:space="0" w:color="auto"/>
            <w:right w:val="none" w:sz="0" w:space="0" w:color="auto"/>
          </w:divBdr>
          <w:divsChild>
            <w:div w:id="433136314">
              <w:marLeft w:val="0"/>
              <w:marRight w:val="0"/>
              <w:marTop w:val="0"/>
              <w:marBottom w:val="0"/>
              <w:divBdr>
                <w:top w:val="none" w:sz="0" w:space="0" w:color="auto"/>
                <w:left w:val="none" w:sz="0" w:space="0" w:color="auto"/>
                <w:bottom w:val="none" w:sz="0" w:space="0" w:color="auto"/>
                <w:right w:val="none" w:sz="0" w:space="0" w:color="auto"/>
              </w:divBdr>
            </w:div>
          </w:divsChild>
        </w:div>
        <w:div w:id="1373581679">
          <w:marLeft w:val="0"/>
          <w:marRight w:val="0"/>
          <w:marTop w:val="0"/>
          <w:marBottom w:val="0"/>
          <w:divBdr>
            <w:top w:val="none" w:sz="0" w:space="0" w:color="auto"/>
            <w:left w:val="none" w:sz="0" w:space="0" w:color="auto"/>
            <w:bottom w:val="none" w:sz="0" w:space="0" w:color="auto"/>
            <w:right w:val="none" w:sz="0" w:space="0" w:color="auto"/>
          </w:divBdr>
          <w:divsChild>
            <w:div w:id="10919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3275">
      <w:bodyDiv w:val="1"/>
      <w:marLeft w:val="0"/>
      <w:marRight w:val="0"/>
      <w:marTop w:val="0"/>
      <w:marBottom w:val="0"/>
      <w:divBdr>
        <w:top w:val="none" w:sz="0" w:space="0" w:color="auto"/>
        <w:left w:val="none" w:sz="0" w:space="0" w:color="auto"/>
        <w:bottom w:val="none" w:sz="0" w:space="0" w:color="auto"/>
        <w:right w:val="none" w:sz="0" w:space="0" w:color="auto"/>
      </w:divBdr>
    </w:div>
    <w:div w:id="696587086">
      <w:bodyDiv w:val="1"/>
      <w:marLeft w:val="0"/>
      <w:marRight w:val="0"/>
      <w:marTop w:val="0"/>
      <w:marBottom w:val="0"/>
      <w:divBdr>
        <w:top w:val="none" w:sz="0" w:space="0" w:color="auto"/>
        <w:left w:val="none" w:sz="0" w:space="0" w:color="auto"/>
        <w:bottom w:val="none" w:sz="0" w:space="0" w:color="auto"/>
        <w:right w:val="none" w:sz="0" w:space="0" w:color="auto"/>
      </w:divBdr>
    </w:div>
    <w:div w:id="1695614453">
      <w:bodyDiv w:val="1"/>
      <w:marLeft w:val="0"/>
      <w:marRight w:val="0"/>
      <w:marTop w:val="0"/>
      <w:marBottom w:val="0"/>
      <w:divBdr>
        <w:top w:val="none" w:sz="0" w:space="0" w:color="auto"/>
        <w:left w:val="none" w:sz="0" w:space="0" w:color="auto"/>
        <w:bottom w:val="none" w:sz="0" w:space="0" w:color="auto"/>
        <w:right w:val="none" w:sz="0" w:space="0" w:color="auto"/>
      </w:divBdr>
      <w:divsChild>
        <w:div w:id="212884533">
          <w:marLeft w:val="0"/>
          <w:marRight w:val="0"/>
          <w:marTop w:val="0"/>
          <w:marBottom w:val="0"/>
          <w:divBdr>
            <w:top w:val="none" w:sz="0" w:space="0" w:color="auto"/>
            <w:left w:val="none" w:sz="0" w:space="0" w:color="auto"/>
            <w:bottom w:val="none" w:sz="0" w:space="0" w:color="auto"/>
            <w:right w:val="none" w:sz="0" w:space="0" w:color="auto"/>
          </w:divBdr>
        </w:div>
        <w:div w:id="225723359">
          <w:marLeft w:val="0"/>
          <w:marRight w:val="0"/>
          <w:marTop w:val="0"/>
          <w:marBottom w:val="0"/>
          <w:divBdr>
            <w:top w:val="none" w:sz="0" w:space="0" w:color="auto"/>
            <w:left w:val="none" w:sz="0" w:space="0" w:color="auto"/>
            <w:bottom w:val="none" w:sz="0" w:space="0" w:color="auto"/>
            <w:right w:val="none" w:sz="0" w:space="0" w:color="auto"/>
          </w:divBdr>
        </w:div>
      </w:divsChild>
    </w:div>
    <w:div w:id="2031879623">
      <w:bodyDiv w:val="1"/>
      <w:marLeft w:val="0"/>
      <w:marRight w:val="0"/>
      <w:marTop w:val="0"/>
      <w:marBottom w:val="0"/>
      <w:divBdr>
        <w:top w:val="none" w:sz="0" w:space="0" w:color="auto"/>
        <w:left w:val="none" w:sz="0" w:space="0" w:color="auto"/>
        <w:bottom w:val="none" w:sz="0" w:space="0" w:color="auto"/>
        <w:right w:val="none" w:sz="0" w:space="0" w:color="auto"/>
      </w:divBdr>
      <w:divsChild>
        <w:div w:id="1652246419">
          <w:marLeft w:val="0"/>
          <w:marRight w:val="0"/>
          <w:marTop w:val="0"/>
          <w:marBottom w:val="0"/>
          <w:divBdr>
            <w:top w:val="none" w:sz="0" w:space="0" w:color="auto"/>
            <w:left w:val="none" w:sz="0" w:space="0" w:color="auto"/>
            <w:bottom w:val="none" w:sz="0" w:space="0" w:color="auto"/>
            <w:right w:val="none" w:sz="0" w:space="0" w:color="auto"/>
          </w:divBdr>
        </w:div>
        <w:div w:id="16739515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tw/deed.zh_TW" TargetMode="External"/><Relationship Id="rId13" Type="http://schemas.openxmlformats.org/officeDocument/2006/relationships/hyperlink" Target="http://creativecommons.org/licenses/by-nc-sa/3.0/tw/deed.zh_TW" TargetMode="External"/><Relationship Id="rId18" Type="http://schemas.openxmlformats.org/officeDocument/2006/relationships/hyperlink" Target="http://www.judicial.gov.tw/constitutionalcourt/p03_01.asp?expno=603"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reativecommons.org/licenses/by-nc-sa/3.0/tw/deed.zh_TW" TargetMode="External"/><Relationship Id="rId17" Type="http://schemas.openxmlformats.org/officeDocument/2006/relationships/hyperlink" Target="http://www.judicial.gov.tw/constitutionalcourt/p03_01.asp?expno=554"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nc-sa/3.0/tw/deed.zh_TW" TargetMode="External"/><Relationship Id="rId5" Type="http://schemas.openxmlformats.org/officeDocument/2006/relationships/webSettings" Target="webSettings.xml"/><Relationship Id="rId15" Type="http://schemas.openxmlformats.org/officeDocument/2006/relationships/hyperlink" Target="http://ocw.aca.ntu.edu.tw/ntu-ocw/index.php/ocw/copyright_declaration" TargetMode="External"/><Relationship Id="rId23" Type="http://schemas.openxmlformats.org/officeDocument/2006/relationships/theme" Target="theme/theme1.xml"/><Relationship Id="rId10" Type="http://schemas.openxmlformats.org/officeDocument/2006/relationships/hyperlink" Target="http://creativecommons.org/licenses/by-nc-sa/3.0/tw/deed.zh_TW" TargetMode="External"/><Relationship Id="rId19" Type="http://schemas.openxmlformats.org/officeDocument/2006/relationships/hyperlink" Target="http://www.judicial.gov.tw/constitutionalcourt/p03_01.asp?expno=68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reativecommons.org/licenses/by-nc-sa/3.0/tw/deed.zh_T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823</Words>
  <Characters>4697</Characters>
  <Application>Microsoft Office Word</Application>
  <DocSecurity>0</DocSecurity>
  <Lines>39</Lines>
  <Paragraphs>11</Paragraphs>
  <ScaleCrop>false</ScaleCrop>
  <Company>Hewlett-Packard</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ingni</dc:creator>
  <cp:lastModifiedBy>User</cp:lastModifiedBy>
  <cp:revision>7</cp:revision>
  <dcterms:created xsi:type="dcterms:W3CDTF">2013-06-14T01:03:00Z</dcterms:created>
  <dcterms:modified xsi:type="dcterms:W3CDTF">2013-07-15T02:09:00Z</dcterms:modified>
</cp:coreProperties>
</file>